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67" w:rsidRPr="003259EA" w:rsidRDefault="00925667" w:rsidP="003259EA">
      <w:pPr>
        <w:pStyle w:val="LTGrundtextErsteinzug"/>
        <w:spacing w:before="0" w:after="1080"/>
        <w:ind w:firstLine="0"/>
        <w:rPr>
          <w:sz w:val="16"/>
          <w:szCs w:val="16"/>
        </w:rPr>
      </w:pPr>
    </w:p>
    <w:p w:rsidR="00925667" w:rsidRDefault="00925667">
      <w:pPr>
        <w:pStyle w:val="LTTitel"/>
        <w:sectPr w:rsidR="00925667" w:rsidSect="00CB4F8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4" w:right="794" w:bottom="1531" w:left="1134" w:header="1134" w:footer="567" w:gutter="0"/>
          <w:cols w:num="2" w:sep="1" w:space="340"/>
          <w:titlePg/>
          <w:docGrid w:linePitch="272"/>
        </w:sectPr>
      </w:pPr>
    </w:p>
    <w:p w:rsidR="00925667" w:rsidRDefault="00925667">
      <w:pPr>
        <w:pStyle w:val="LTTitel"/>
      </w:pPr>
      <w:bookmarkStart w:id="7" w:name="Kopf"/>
      <w:r>
        <w:t>Beschluss</w:t>
      </w:r>
    </w:p>
    <w:p w:rsidR="00925667" w:rsidRDefault="00925667">
      <w:pPr>
        <w:pStyle w:val="LTGrundtext"/>
        <w:spacing w:after="360"/>
        <w:rPr>
          <w:b/>
        </w:rPr>
      </w:pPr>
      <w:r>
        <w:rPr>
          <w:b/>
        </w:rPr>
        <w:t>des Bayerischen Landtags</w:t>
      </w:r>
    </w:p>
    <w:p w:rsidR="00925667" w:rsidRDefault="00925667" w:rsidP="00CB4F87">
      <w:pPr>
        <w:pStyle w:val="LTGrundtext"/>
        <w:spacing w:after="600"/>
      </w:pPr>
      <w:r>
        <w:t>Der Landtag hat in seiner heutigen öffentlichen Si</w:t>
      </w:r>
      <w:r>
        <w:t>t</w:t>
      </w:r>
      <w:r>
        <w:t>zung beraten und beschlossen:</w:t>
      </w:r>
    </w:p>
    <w:p w:rsidR="00925667" w:rsidRPr="00B235CF" w:rsidRDefault="00925667">
      <w:pPr>
        <w:pStyle w:val="LTGrundtext"/>
        <w:suppressAutoHyphens/>
      </w:pPr>
      <w:bookmarkStart w:id="8" w:name="Initiatoren"/>
      <w:r>
        <w:rPr>
          <w:b/>
        </w:rPr>
        <w:t xml:space="preserve">Gesetzentwurf </w:t>
      </w:r>
      <w:r>
        <w:t xml:space="preserve">der Abgeordneten </w:t>
      </w:r>
      <w:r>
        <w:rPr>
          <w:b/>
        </w:rPr>
        <w:t>Dr. Florian Herr</w:t>
      </w:r>
      <w:r>
        <w:rPr>
          <w:b/>
        </w:rPr>
        <w:softHyphen/>
        <w:t>mann, Norbert Dünkel, Alexander Flierl, Max Gibis, Manfred Ländner, Otto Lederer, Ludwig Freiherr von Lerchenfeld, Andreas Lorenz, Dr. Hans Reich</w:t>
      </w:r>
      <w:r>
        <w:rPr>
          <w:b/>
        </w:rPr>
        <w:softHyphen/>
        <w:t>hart, Peter Tomaschko CSU</w:t>
      </w:r>
    </w:p>
    <w:p w:rsidR="00925667" w:rsidRPr="00AB07F5" w:rsidRDefault="00925667">
      <w:pPr>
        <w:pStyle w:val="LTGrundtext"/>
        <w:suppressAutoHyphens/>
      </w:pPr>
      <w:bookmarkStart w:id="9" w:name="BezugDrsnrn"/>
      <w:bookmarkEnd w:id="8"/>
      <w:r>
        <w:t>Drs. 17/</w:t>
      </w:r>
      <w:r>
        <w:rPr>
          <w:b/>
        </w:rPr>
        <w:t>8225</w:t>
      </w:r>
      <w:r>
        <w:t>, 17/</w:t>
      </w:r>
      <w:r>
        <w:rPr>
          <w:b/>
        </w:rPr>
        <w:t>10124</w:t>
      </w:r>
    </w:p>
    <w:p w:rsidR="00925667" w:rsidRPr="00B235CF" w:rsidRDefault="00925667" w:rsidP="00CB4F87">
      <w:pPr>
        <w:tabs>
          <w:tab w:val="left" w:pos="500"/>
          <w:tab w:val="left" w:pos="1000"/>
          <w:tab w:val="left" w:pos="1500"/>
          <w:tab w:val="left" w:pos="2000"/>
          <w:tab w:val="left" w:pos="2500"/>
          <w:tab w:val="left" w:pos="3000"/>
          <w:tab w:val="left" w:pos="3500"/>
          <w:tab w:val="left" w:pos="4000"/>
          <w:tab w:val="left" w:pos="4500"/>
          <w:tab w:val="left" w:pos="5000"/>
        </w:tabs>
        <w:autoSpaceDE w:val="0"/>
        <w:autoSpaceDN w:val="0"/>
        <w:adjustRightInd w:val="0"/>
        <w:spacing w:before="200" w:after="360"/>
        <w:jc w:val="both"/>
        <w:rPr>
          <w:rFonts w:ascii="Arial" w:hAnsi="Arial" w:cs="Arial"/>
          <w:b/>
          <w:bCs/>
          <w:szCs w:val="16"/>
        </w:rPr>
      </w:pPr>
      <w:bookmarkStart w:id="10" w:name="Betreff"/>
      <w:bookmarkEnd w:id="9"/>
      <w:r w:rsidRPr="00B235CF">
        <w:rPr>
          <w:rFonts w:ascii="Arial" w:hAnsi="Arial" w:cs="Arial"/>
          <w:b/>
          <w:bCs/>
          <w:szCs w:val="16"/>
        </w:rPr>
        <w:t>Gesetz zur Änderung des Kommunalabgabeng</w:t>
      </w:r>
      <w:r w:rsidRPr="00B235CF">
        <w:rPr>
          <w:rFonts w:ascii="Arial" w:hAnsi="Arial" w:cs="Arial"/>
          <w:b/>
          <w:bCs/>
          <w:szCs w:val="16"/>
        </w:rPr>
        <w:t>e</w:t>
      </w:r>
      <w:r w:rsidRPr="00B235CF">
        <w:rPr>
          <w:rFonts w:ascii="Arial" w:hAnsi="Arial" w:cs="Arial"/>
          <w:b/>
          <w:bCs/>
          <w:szCs w:val="16"/>
        </w:rPr>
        <w:t>setzes</w:t>
      </w:r>
    </w:p>
    <w:p w:rsidR="00925667" w:rsidRPr="00C743A1" w:rsidRDefault="00925667" w:rsidP="00C743A1">
      <w:pPr>
        <w:pStyle w:val="LTGrundtext"/>
        <w:jc w:val="center"/>
        <w:rPr>
          <w:b/>
        </w:rPr>
      </w:pPr>
      <w:bookmarkStart w:id="11" w:name="Text"/>
      <w:bookmarkStart w:id="12" w:name="Hauptteil"/>
      <w:bookmarkEnd w:id="7"/>
      <w:bookmarkEnd w:id="10"/>
      <w:r w:rsidRPr="00C743A1">
        <w:rPr>
          <w:b/>
        </w:rPr>
        <w:t>§ 1</w:t>
      </w:r>
      <w:r>
        <w:rPr>
          <w:b/>
        </w:rPr>
        <w:t xml:space="preserve"> </w:t>
      </w:r>
    </w:p>
    <w:p w:rsidR="00925667" w:rsidRPr="00C743A1" w:rsidRDefault="00925667" w:rsidP="00C743A1">
      <w:pPr>
        <w:pStyle w:val="LTGrundtext"/>
        <w:ind w:firstLine="340"/>
      </w:pPr>
      <w:r w:rsidRPr="00C743A1">
        <w:t>Das Kommunalabgabengesetz (KAG) in der Fa</w:t>
      </w:r>
      <w:r w:rsidRPr="00C743A1">
        <w:t>s</w:t>
      </w:r>
      <w:r w:rsidRPr="00C743A1">
        <w:t>sung der Bekanntmachung vom 4. Ap</w:t>
      </w:r>
      <w:r>
        <w:t>ril 1993 (GVBl. S. </w:t>
      </w:r>
      <w:r w:rsidRPr="00C743A1">
        <w:t xml:space="preserve">264, BayRS 2024-1-I), das zuletzt durch Gesetz vom 11. März 2014 (GVBl. S. 70) geändert worden ist, wird wie folgt geändert: </w:t>
      </w:r>
    </w:p>
    <w:p w:rsidR="00925667" w:rsidRDefault="00925667" w:rsidP="00772FE3">
      <w:pPr>
        <w:pStyle w:val="LTGliederung0"/>
        <w:numPr>
          <w:ilvl w:val="0"/>
          <w:numId w:val="20"/>
        </w:numPr>
      </w:pPr>
      <w:r>
        <w:t>In der Inhaltsübersicht wird nach der Angabe zu Art. 5a folgende Angabe eingefügt:</w:t>
      </w:r>
    </w:p>
    <w:p w:rsidR="00925667" w:rsidRDefault="00925667" w:rsidP="00C743A1">
      <w:pPr>
        <w:pStyle w:val="LTEinzug1"/>
        <w:ind w:left="1134" w:hanging="794"/>
      </w:pPr>
      <w:r>
        <w:t>„Art. 5b</w:t>
      </w:r>
      <w:r>
        <w:tab/>
        <w:t>Wiederkehrende Beiträge für Verkehr</w:t>
      </w:r>
      <w:r>
        <w:t>s</w:t>
      </w:r>
      <w:r>
        <w:t>anlagen“.</w:t>
      </w:r>
    </w:p>
    <w:p w:rsidR="00925667" w:rsidRDefault="00925667" w:rsidP="00772FE3">
      <w:pPr>
        <w:pStyle w:val="LTGliederung0"/>
        <w:numPr>
          <w:ilvl w:val="0"/>
          <w:numId w:val="20"/>
        </w:numPr>
      </w:pPr>
      <w:r>
        <w:t>Art. 5 wird wie folgt geändert:</w:t>
      </w:r>
    </w:p>
    <w:p w:rsidR="00925667" w:rsidRDefault="00925667" w:rsidP="00772FE3">
      <w:pPr>
        <w:pStyle w:val="LTNuma1"/>
        <w:tabs>
          <w:tab w:val="num" w:pos="680"/>
        </w:tabs>
      </w:pPr>
      <w:r>
        <w:t>Abs. 1 wird wie folgt geändert:</w:t>
      </w:r>
    </w:p>
    <w:p w:rsidR="00925667" w:rsidRPr="00FF1D18" w:rsidRDefault="00925667" w:rsidP="00FF1D18">
      <w:pPr>
        <w:pStyle w:val="LTEinzug2"/>
        <w:ind w:left="1020" w:hanging="340"/>
      </w:pPr>
      <w:r w:rsidRPr="00FF1D18">
        <w:t>aa)</w:t>
      </w:r>
      <w:r w:rsidRPr="00FF1D18">
        <w:tab/>
        <w:t>In Satz 2 werden nach dem Wort „Berei</w:t>
      </w:r>
      <w:r w:rsidRPr="00FF1D18">
        <w:t>t</w:t>
      </w:r>
      <w:r w:rsidRPr="00FF1D18">
        <w:t>stellung“ die Wörter „sowie der vom Pe</w:t>
      </w:r>
      <w:r w:rsidRPr="00FF1D18">
        <w:t>r</w:t>
      </w:r>
      <w:r w:rsidRPr="00FF1D18">
        <w:t>sonal des Beitragsberechtigten erbrachten Werk- und Dienstleistungen für die techn</w:t>
      </w:r>
      <w:r w:rsidRPr="00FF1D18">
        <w:t>i</w:t>
      </w:r>
      <w:r w:rsidRPr="00FF1D18">
        <w:t xml:space="preserve">sche Herstellung der Einrichtung; er ist beitragsfähig, soweit er erforderlich ist“ eingefügt. </w:t>
      </w:r>
    </w:p>
    <w:p w:rsidR="00925667" w:rsidRPr="00FF1D18" w:rsidRDefault="00925667" w:rsidP="00FF1D18">
      <w:pPr>
        <w:pStyle w:val="LTEinzug2"/>
        <w:ind w:left="1020" w:hanging="340"/>
      </w:pPr>
      <w:r w:rsidRPr="00FF1D18">
        <w:t>bb)</w:t>
      </w:r>
      <w:r w:rsidRPr="00FF1D18">
        <w:tab/>
        <w:t>In Satz 3 werden die Wörter „nach dem Baugesetzbuch (BauGB)“ durch die Wö</w:t>
      </w:r>
      <w:r w:rsidRPr="00FF1D18">
        <w:t>r</w:t>
      </w:r>
      <w:r w:rsidRPr="00FF1D18">
        <w:t>ter „nach Art. 5a“ ersetzt.</w:t>
      </w:r>
    </w:p>
    <w:p w:rsidR="00925667" w:rsidRPr="00FF1D18" w:rsidRDefault="00925667" w:rsidP="00FF1D18">
      <w:pPr>
        <w:pStyle w:val="LTEinzug2"/>
        <w:ind w:left="1020" w:hanging="340"/>
      </w:pPr>
      <w:r w:rsidRPr="00FF1D18">
        <w:t>cc)</w:t>
      </w:r>
      <w:r w:rsidRPr="00FF1D18">
        <w:tab/>
        <w:t>In Satz 5 Halbsatz 1 wird nach dem Wort “Gemeindeordnung“ die Angabe „(GO)“ eingefügt.</w:t>
      </w:r>
    </w:p>
    <w:p w:rsidR="00925667" w:rsidRDefault="00925667" w:rsidP="00772FE3">
      <w:pPr>
        <w:pStyle w:val="LTNuma1"/>
        <w:tabs>
          <w:tab w:val="num" w:pos="680"/>
        </w:tabs>
      </w:pPr>
      <w:r>
        <w:br w:type="column"/>
        <w:t>Nach Abs. 1 wird folgender Abs. 1a eingefügt:</w:t>
      </w:r>
    </w:p>
    <w:p w:rsidR="00925667" w:rsidRPr="00FF1D18" w:rsidRDefault="00925667" w:rsidP="00CB4F87">
      <w:pPr>
        <w:pStyle w:val="LTEinzug2"/>
        <w:ind w:right="-28" w:firstLine="340"/>
      </w:pPr>
      <w:r w:rsidRPr="00FF1D18">
        <w:t>„(1a) Die Gemeinden und Landkreise so</w:t>
      </w:r>
      <w:r w:rsidRPr="00FF1D18">
        <w:t>l</w:t>
      </w:r>
      <w:r w:rsidRPr="00FF1D18">
        <w:t>len die voraussichtlich Beitragspflichtigen mö</w:t>
      </w:r>
      <w:r w:rsidRPr="00FF1D18">
        <w:t>g</w:t>
      </w:r>
      <w:r w:rsidRPr="00FF1D18">
        <w:t>lichst frühzeitig über beabsichtigte beitragsf</w:t>
      </w:r>
      <w:r w:rsidRPr="00FF1D18">
        <w:t>ä</w:t>
      </w:r>
      <w:r w:rsidRPr="00FF1D18">
        <w:t>hige Vorhaben und das Verfahren der Be</w:t>
      </w:r>
      <w:r w:rsidRPr="00FF1D18">
        <w:t>i</w:t>
      </w:r>
      <w:r w:rsidRPr="00FF1D18">
        <w:t>tragserhebung einschließlich in Betracht ko</w:t>
      </w:r>
      <w:r w:rsidRPr="00FF1D18">
        <w:t>m</w:t>
      </w:r>
      <w:r w:rsidRPr="00FF1D18">
        <w:t>mender</w:t>
      </w:r>
      <w:r w:rsidRPr="00CB4F87">
        <w:rPr>
          <w:spacing w:val="-20"/>
        </w:rPr>
        <w:t xml:space="preserve"> </w:t>
      </w:r>
      <w:r w:rsidRPr="00FF1D18">
        <w:t>Billigkeitsmaßnahmen</w:t>
      </w:r>
      <w:r w:rsidRPr="00CB4F87">
        <w:rPr>
          <w:spacing w:val="-20"/>
        </w:rPr>
        <w:t xml:space="preserve"> </w:t>
      </w:r>
      <w:r w:rsidRPr="00FF1D18">
        <w:t>informieren</w:t>
      </w:r>
      <w:r w:rsidRPr="00CB4F87">
        <w:rPr>
          <w:spacing w:val="-20"/>
        </w:rPr>
        <w:t>.“</w:t>
      </w:r>
    </w:p>
    <w:p w:rsidR="00925667" w:rsidRDefault="00925667" w:rsidP="00772FE3">
      <w:pPr>
        <w:pStyle w:val="LTNuma1"/>
        <w:tabs>
          <w:tab w:val="num" w:pos="680"/>
        </w:tabs>
      </w:pPr>
      <w:r>
        <w:t>In Abs. 3 Satz 3 wird die Angabe „Art. 5“ g</w:t>
      </w:r>
      <w:r>
        <w:t>e</w:t>
      </w:r>
      <w:r>
        <w:t>strichen.</w:t>
      </w:r>
    </w:p>
    <w:p w:rsidR="00925667" w:rsidRDefault="00925667" w:rsidP="00772FE3">
      <w:pPr>
        <w:pStyle w:val="LTNuma1"/>
        <w:tabs>
          <w:tab w:val="num" w:pos="680"/>
        </w:tabs>
      </w:pPr>
      <w:r>
        <w:t>In Abs. 5 Satz 1 werden nach dem Wort „He</w:t>
      </w:r>
      <w:r>
        <w:t>r</w:t>
      </w:r>
      <w:r>
        <w:t>stellung“ die Wörter „ , Anschaffung, Verbe</w:t>
      </w:r>
      <w:r>
        <w:t>s</w:t>
      </w:r>
      <w:r>
        <w:t>serung oder Erneuerung“ eingefügt.</w:t>
      </w:r>
    </w:p>
    <w:p w:rsidR="00925667" w:rsidRDefault="00925667" w:rsidP="00772FE3">
      <w:pPr>
        <w:pStyle w:val="LTNuma1"/>
        <w:tabs>
          <w:tab w:val="num" w:pos="680"/>
        </w:tabs>
      </w:pPr>
      <w:r>
        <w:t>In Abs. 9 Satz 3 Halbsatz 2 wird die Angabe „BauGB“ durch die Wörter „des Baugeset</w:t>
      </w:r>
      <w:r>
        <w:t>z</w:t>
      </w:r>
      <w:r>
        <w:t>buchs (BauGB)“ ersetzt.</w:t>
      </w:r>
    </w:p>
    <w:p w:rsidR="00925667" w:rsidRDefault="00925667" w:rsidP="00772FE3">
      <w:pPr>
        <w:pStyle w:val="LTNuma1"/>
        <w:tabs>
          <w:tab w:val="num" w:pos="680"/>
        </w:tabs>
      </w:pPr>
      <w:r>
        <w:t>Dem Abs. 10 werden die folgenden Sätze 7 und 8 angefügt:</w:t>
      </w:r>
    </w:p>
    <w:p w:rsidR="00925667" w:rsidRPr="00FF1D18" w:rsidRDefault="00925667" w:rsidP="00FF1D18">
      <w:pPr>
        <w:pStyle w:val="LTEinzug2"/>
      </w:pPr>
      <w:r w:rsidRPr="00FF1D18">
        <w:t>„</w:t>
      </w:r>
      <w:r w:rsidRPr="00FF1D18">
        <w:rPr>
          <w:vertAlign w:val="superscript"/>
        </w:rPr>
        <w:t>7</w:t>
      </w:r>
      <w:r w:rsidRPr="00FF1D18">
        <w:t>Art. 3 Abs. 1 Nr. 4 des Kostengesetzes gilt nicht, wenn die Gemeinde in anderen durch Satzung bestimmten Fällen zulässt, dass Be</w:t>
      </w:r>
      <w:r w:rsidRPr="00FF1D18">
        <w:t>i</w:t>
      </w:r>
      <w:r w:rsidRPr="00FF1D18">
        <w:t xml:space="preserve">träge nach Abs. 1 Satz 3 in Form einer Rente gezahlt werden. </w:t>
      </w:r>
      <w:r w:rsidRPr="00FF1D18">
        <w:rPr>
          <w:vertAlign w:val="superscript"/>
        </w:rPr>
        <w:t>8</w:t>
      </w:r>
      <w:r w:rsidRPr="00FF1D18">
        <w:t>Die Sätze 4, 5 und 7 gelten für die Ratenzahlung entsprechend.“</w:t>
      </w:r>
    </w:p>
    <w:p w:rsidR="00925667" w:rsidRDefault="00925667" w:rsidP="00772FE3">
      <w:pPr>
        <w:pStyle w:val="LTGliederung0"/>
        <w:numPr>
          <w:ilvl w:val="0"/>
          <w:numId w:val="20"/>
        </w:numPr>
      </w:pPr>
      <w:r>
        <w:t>Art. 5a wird wie folgt gefasst:</w:t>
      </w:r>
    </w:p>
    <w:p w:rsidR="00925667" w:rsidRDefault="00925667" w:rsidP="00640DA2">
      <w:pPr>
        <w:pStyle w:val="LTEinzug1"/>
        <w:jc w:val="center"/>
      </w:pPr>
      <w:r>
        <w:t>„</w:t>
      </w:r>
      <w:r w:rsidRPr="003D1861">
        <w:rPr>
          <w:b/>
        </w:rPr>
        <w:t>Art. 5a</w:t>
      </w:r>
      <w:r>
        <w:t xml:space="preserve"> </w:t>
      </w:r>
      <w:r>
        <w:br/>
      </w:r>
      <w:r w:rsidRPr="003D1861">
        <w:rPr>
          <w:b/>
        </w:rPr>
        <w:t>Erschließungsbeitrag</w:t>
      </w:r>
      <w:r>
        <w:t>“</w:t>
      </w:r>
    </w:p>
    <w:p w:rsidR="00925667" w:rsidRDefault="00925667" w:rsidP="00640DA2">
      <w:pPr>
        <w:pStyle w:val="LTEinzug1"/>
        <w:ind w:firstLine="340"/>
      </w:pPr>
      <w:r>
        <w:t>„(1) Die Gemeinden erheben zur Deckung i</w:t>
      </w:r>
      <w:r>
        <w:t>h</w:t>
      </w:r>
      <w:r>
        <w:t>res anderweitig nicht gedeckten Aufwands für E</w:t>
      </w:r>
      <w:r>
        <w:t>r</w:t>
      </w:r>
      <w:r>
        <w:t>schließungsanlagen einen Erschließungsbeitrag nach Maßgabe der folgenden Vorschriften.</w:t>
      </w:r>
    </w:p>
    <w:p w:rsidR="00925667" w:rsidRPr="00640DA2" w:rsidRDefault="00925667" w:rsidP="00CB4F87">
      <w:pPr>
        <w:pStyle w:val="LTEinzug1"/>
        <w:spacing w:after="40"/>
        <w:ind w:firstLine="340"/>
      </w:pPr>
      <w:r w:rsidRPr="00640DA2">
        <w:tab/>
        <w:t xml:space="preserve">(2) Erschließungsanlagen sind </w:t>
      </w:r>
    </w:p>
    <w:p w:rsidR="00925667" w:rsidRPr="00640DA2" w:rsidRDefault="00925667" w:rsidP="00CB4F87">
      <w:pPr>
        <w:pStyle w:val="LTEinzug1"/>
        <w:spacing w:after="40"/>
        <w:ind w:left="680" w:hanging="340"/>
      </w:pPr>
      <w:r w:rsidRPr="00640DA2">
        <w:t>1.</w:t>
      </w:r>
      <w:r w:rsidRPr="00640DA2">
        <w:tab/>
        <w:t>die öffentlichen zum Anbau bestimmten Str</w:t>
      </w:r>
      <w:r w:rsidRPr="00640DA2">
        <w:t>a</w:t>
      </w:r>
      <w:r w:rsidRPr="00640DA2">
        <w:t>ßen, Wege und Plätze,</w:t>
      </w:r>
    </w:p>
    <w:p w:rsidR="00925667" w:rsidRPr="00640DA2" w:rsidRDefault="00925667" w:rsidP="00CB4F87">
      <w:pPr>
        <w:pStyle w:val="LTEinzug1"/>
        <w:spacing w:after="40"/>
        <w:ind w:left="680" w:hanging="340"/>
      </w:pPr>
      <w:r w:rsidRPr="00640DA2">
        <w:t>2.</w:t>
      </w:r>
      <w:r w:rsidRPr="00640DA2">
        <w:tab/>
        <w:t>die öffentlichen aus rechtlichen oder tatsächl</w:t>
      </w:r>
      <w:r w:rsidRPr="00640DA2">
        <w:t>i</w:t>
      </w:r>
      <w:r w:rsidRPr="00640DA2">
        <w:t>chen Gründen mit Kraftfahrzeugen nicht b</w:t>
      </w:r>
      <w:r w:rsidRPr="00640DA2">
        <w:t>e</w:t>
      </w:r>
      <w:r w:rsidRPr="00640DA2">
        <w:t>fahrbaren Verkehrsanlag</w:t>
      </w:r>
      <w:r>
        <w:t>en innerhalb der Baugebiete, z.B. Fußwege oder Wohnwege</w:t>
      </w:r>
      <w:r w:rsidRPr="00640DA2">
        <w:t>,</w:t>
      </w:r>
    </w:p>
    <w:p w:rsidR="00925667" w:rsidRPr="00640DA2" w:rsidRDefault="00925667" w:rsidP="00CB4F87">
      <w:pPr>
        <w:pStyle w:val="LTEinzug1"/>
        <w:spacing w:after="40"/>
        <w:ind w:left="680" w:hanging="340"/>
      </w:pPr>
      <w:r w:rsidRPr="00640DA2">
        <w:t>3.</w:t>
      </w:r>
      <w:r w:rsidRPr="00640DA2">
        <w:tab/>
        <w:t>Sammelstraßen innerhalb der Baugebiete; Sammelstraßen sind öffentliche Straßen, W</w:t>
      </w:r>
      <w:r w:rsidRPr="00640DA2">
        <w:t>e</w:t>
      </w:r>
      <w:r w:rsidRPr="00640DA2">
        <w:t>ge und Plätze, die selbst nicht zum Anbau b</w:t>
      </w:r>
      <w:r w:rsidRPr="00640DA2">
        <w:t>e</w:t>
      </w:r>
      <w:r w:rsidRPr="00640DA2">
        <w:t>stimmt, aber zur Erschließung der Baugebiete notwendig sind,</w:t>
      </w:r>
    </w:p>
    <w:p w:rsidR="00925667" w:rsidRPr="00640DA2" w:rsidRDefault="00925667" w:rsidP="00CB4F87">
      <w:pPr>
        <w:pStyle w:val="LTEinzug1"/>
        <w:spacing w:after="40"/>
        <w:ind w:left="680" w:hanging="340"/>
      </w:pPr>
      <w:r w:rsidRPr="00640DA2">
        <w:t>4.</w:t>
      </w:r>
      <w:r w:rsidRPr="00640DA2">
        <w:tab/>
        <w:t xml:space="preserve">Parkflächen und Grünanlagen mit Ausnahme von Kinderspielplätzen, soweit </w:t>
      </w:r>
      <w:r>
        <w:t>sie Bestandteil der in den N</w:t>
      </w:r>
      <w:r w:rsidRPr="00640DA2">
        <w:t>rn</w:t>
      </w:r>
      <w:r>
        <w:t>.</w:t>
      </w:r>
      <w:r w:rsidRPr="00640DA2">
        <w:t xml:space="preserve"> 1 bis 3 genannten Verkehrsa</w:t>
      </w:r>
      <w:r w:rsidRPr="00640DA2">
        <w:t>n</w:t>
      </w:r>
      <w:r w:rsidRPr="00640DA2">
        <w:t>lagen oder nach städtebaulichen Grundsätzen innerhalb der Baugebiete zu deren Erschli</w:t>
      </w:r>
      <w:r w:rsidRPr="00640DA2">
        <w:t>e</w:t>
      </w:r>
      <w:r w:rsidRPr="00640DA2">
        <w:t>ßung notwendig sind,</w:t>
      </w:r>
    </w:p>
    <w:p w:rsidR="00925667" w:rsidRPr="00640DA2" w:rsidRDefault="00925667" w:rsidP="00640DA2">
      <w:pPr>
        <w:pStyle w:val="LTEinzug1"/>
        <w:ind w:left="680" w:hanging="340"/>
      </w:pPr>
      <w:r w:rsidRPr="00640DA2">
        <w:t>5.</w:t>
      </w:r>
      <w:r w:rsidRPr="00640DA2">
        <w:tab/>
        <w:t>Anlagen zum Schutz von Baugebieten gegen schädliche Umwelteinwirkungen im Sinn des Bundes-Immissionsschutzgesetzes, auch wenn sie nicht Bestandteil der Erschließung</w:t>
      </w:r>
      <w:r w:rsidRPr="00640DA2">
        <w:t>s</w:t>
      </w:r>
      <w:r w:rsidRPr="00640DA2">
        <w:t>anlagen sind.</w:t>
      </w:r>
    </w:p>
    <w:p w:rsidR="00925667" w:rsidRDefault="00925667" w:rsidP="00640DA2">
      <w:pPr>
        <w:pStyle w:val="LTEinzug1"/>
        <w:ind w:firstLine="340"/>
      </w:pPr>
      <w:r>
        <w:t>(3) Grünanlagen zur Erschließung der Baug</w:t>
      </w:r>
      <w:r>
        <w:t>e</w:t>
      </w:r>
      <w:r>
        <w:t>biete</w:t>
      </w:r>
      <w:r w:rsidRPr="003D1861">
        <w:rPr>
          <w:spacing w:val="-20"/>
        </w:rPr>
        <w:t xml:space="preserve"> </w:t>
      </w:r>
      <w:r>
        <w:t>sind</w:t>
      </w:r>
      <w:r w:rsidRPr="003D1861">
        <w:rPr>
          <w:spacing w:val="-20"/>
        </w:rPr>
        <w:t xml:space="preserve"> </w:t>
      </w:r>
      <w:r>
        <w:t>nicht</w:t>
      </w:r>
      <w:r w:rsidRPr="003D1861">
        <w:rPr>
          <w:spacing w:val="-20"/>
        </w:rPr>
        <w:t xml:space="preserve"> </w:t>
      </w:r>
      <w:r>
        <w:t>notwendig</w:t>
      </w:r>
      <w:r w:rsidRPr="003D1861">
        <w:rPr>
          <w:spacing w:val="-20"/>
        </w:rPr>
        <w:t xml:space="preserve"> </w:t>
      </w:r>
      <w:r>
        <w:t>im</w:t>
      </w:r>
      <w:r w:rsidRPr="003D1861">
        <w:rPr>
          <w:spacing w:val="-20"/>
        </w:rPr>
        <w:t xml:space="preserve"> </w:t>
      </w:r>
      <w:r>
        <w:t>Sinn</w:t>
      </w:r>
      <w:r w:rsidRPr="003D1861">
        <w:rPr>
          <w:spacing w:val="-20"/>
        </w:rPr>
        <w:t xml:space="preserve"> </w:t>
      </w:r>
      <w:r>
        <w:t>des</w:t>
      </w:r>
      <w:r w:rsidRPr="003D1861">
        <w:rPr>
          <w:spacing w:val="-20"/>
        </w:rPr>
        <w:t xml:space="preserve"> </w:t>
      </w:r>
      <w:r>
        <w:t>Abs</w:t>
      </w:r>
      <w:r w:rsidRPr="003D1861">
        <w:rPr>
          <w:spacing w:val="-20"/>
        </w:rPr>
        <w:t xml:space="preserve">. </w:t>
      </w:r>
      <w:r>
        <w:t>2</w:t>
      </w:r>
      <w:r w:rsidRPr="003D1861">
        <w:rPr>
          <w:spacing w:val="-20"/>
        </w:rPr>
        <w:t xml:space="preserve"> </w:t>
      </w:r>
      <w:r>
        <w:t>Nr</w:t>
      </w:r>
      <w:r w:rsidRPr="003D1861">
        <w:rPr>
          <w:spacing w:val="-20"/>
        </w:rPr>
        <w:t xml:space="preserve">. </w:t>
      </w:r>
      <w:r>
        <w:t>4,</w:t>
      </w:r>
    </w:p>
    <w:p w:rsidR="00925667" w:rsidRPr="00640DA2" w:rsidRDefault="00925667" w:rsidP="00640DA2">
      <w:pPr>
        <w:pStyle w:val="LTEinzug1"/>
        <w:ind w:left="680" w:hanging="340"/>
      </w:pPr>
      <w:r w:rsidRPr="00640DA2">
        <w:t>1.</w:t>
      </w:r>
      <w:r w:rsidRPr="00640DA2">
        <w:tab/>
        <w:t>wenn sie über die unmittelbare Bedeutung und den unmittelbaren Nutzen für das Baugebiet hinausgehen, in dem sie ausgewiesen werden sollen; dies ist insbesondere dann der Fall, wenn Grünflächen wegen der Schaffung stadt- bzw. ortsteilübergreifender Grünzüge oder der Vernetzung vorhandener Grün- und Freizei</w:t>
      </w:r>
      <w:r w:rsidRPr="00640DA2">
        <w:t>t</w:t>
      </w:r>
      <w:r w:rsidRPr="00640DA2">
        <w:t>flächen sowohl von ihrer Größe als auch von ihrem Ausbau her baugebietsübergreifende Bedeutung haben,</w:t>
      </w:r>
    </w:p>
    <w:p w:rsidR="00925667" w:rsidRPr="00640DA2" w:rsidRDefault="00925667" w:rsidP="00640DA2">
      <w:pPr>
        <w:pStyle w:val="LTEinzug1"/>
        <w:ind w:left="680" w:hanging="340"/>
      </w:pPr>
      <w:r w:rsidRPr="00640DA2">
        <w:t>2.</w:t>
      </w:r>
      <w:r w:rsidRPr="00640DA2">
        <w:tab/>
        <w:t>wenn sie in einer ausreichenden Größe vo</w:t>
      </w:r>
      <w:r w:rsidRPr="00640DA2">
        <w:t>r</w:t>
      </w:r>
      <w:r w:rsidRPr="00640DA2">
        <w:t>handen sind und in ihrer bisherigen Bescha</w:t>
      </w:r>
      <w:r w:rsidRPr="00640DA2">
        <w:t>f</w:t>
      </w:r>
      <w:r w:rsidRPr="00640DA2">
        <w:t>fenheit den Ansprüchen der anwohnenden Bevölkerung genügt haben, oder</w:t>
      </w:r>
    </w:p>
    <w:p w:rsidR="00925667" w:rsidRPr="00640DA2" w:rsidRDefault="00925667" w:rsidP="00640DA2">
      <w:pPr>
        <w:pStyle w:val="LTEinzug1"/>
        <w:ind w:left="680" w:hanging="340"/>
      </w:pPr>
      <w:r w:rsidRPr="00640DA2">
        <w:t>3.</w:t>
      </w:r>
      <w:r w:rsidRPr="00640DA2">
        <w:tab/>
        <w:t>wenn wegen des vorhandenen innerörtlichen Grüns ein städtebauliches Bedürfnis nach we</w:t>
      </w:r>
      <w:r w:rsidRPr="00640DA2">
        <w:t>i</w:t>
      </w:r>
      <w:r w:rsidRPr="00640DA2">
        <w:t>terer Begrünung nicht zu erkennen ist.</w:t>
      </w:r>
    </w:p>
    <w:p w:rsidR="00925667" w:rsidRDefault="00925667" w:rsidP="00394136">
      <w:pPr>
        <w:pStyle w:val="LTEinzug1"/>
        <w:ind w:firstLine="340"/>
      </w:pPr>
      <w:r>
        <w:t>(4) Die vertragliche Übernahme erschli</w:t>
      </w:r>
      <w:r>
        <w:t>e</w:t>
      </w:r>
      <w:r>
        <w:t>ßungsbeitragsfähiger Aufwendungen ist auch im Rahmen städtebaulicher Verträge möglich; § 11 BauGB gilt entsprechend.</w:t>
      </w:r>
    </w:p>
    <w:p w:rsidR="00925667" w:rsidRDefault="00925667" w:rsidP="00394136">
      <w:pPr>
        <w:pStyle w:val="LTEinzug1"/>
        <w:ind w:firstLine="340"/>
      </w:pPr>
      <w:r>
        <w:t>(5) Art. 5 Abs. 1 Satz 6 gilt entsprechend.</w:t>
      </w:r>
    </w:p>
    <w:p w:rsidR="00925667" w:rsidRDefault="00925667" w:rsidP="00394136">
      <w:pPr>
        <w:pStyle w:val="LTEinzug1"/>
        <w:ind w:firstLine="340"/>
      </w:pPr>
      <w:r>
        <w:t xml:space="preserve">(6) </w:t>
      </w:r>
      <w:r>
        <w:rPr>
          <w:vertAlign w:val="superscript"/>
        </w:rPr>
        <w:t>1</w:t>
      </w:r>
      <w:r>
        <w:t>Das Recht, Abgaben für Anlagen zu erh</w:t>
      </w:r>
      <w:r>
        <w:t>e</w:t>
      </w:r>
      <w:r>
        <w:t xml:space="preserve">ben, die nicht Erschließungsanlagen sind, bleibt unberührt. </w:t>
      </w:r>
      <w:r>
        <w:rPr>
          <w:vertAlign w:val="superscript"/>
        </w:rPr>
        <w:t>2</w:t>
      </w:r>
      <w:r>
        <w:t>Dies gilt insbesondere für Anlagen zur Ableitung von Abwasser sowie zur Versorgung mit Elektrizität, Gas, Wärme und Wasser.</w:t>
      </w:r>
    </w:p>
    <w:p w:rsidR="00925667" w:rsidRDefault="00925667" w:rsidP="00394136">
      <w:pPr>
        <w:pStyle w:val="LTEinzug1"/>
        <w:ind w:firstLine="340"/>
      </w:pPr>
      <w:r>
        <w:t xml:space="preserve">(7) </w:t>
      </w:r>
      <w:r>
        <w:rPr>
          <w:vertAlign w:val="superscript"/>
        </w:rPr>
        <w:t>1</w:t>
      </w:r>
      <w:r>
        <w:t>Für vorhandene Erschließungsanlagen, für die eine Beitragspflicht auf Grund der bis zum 29. Juni 1961 geltenden Vorschriften nicht entst</w:t>
      </w:r>
      <w:r>
        <w:t>e</w:t>
      </w:r>
      <w:r>
        <w:t xml:space="preserve">hen konnte, kann auch nach diesem Gesetz kein Erschließungsbeitrag erhoben werden. </w:t>
      </w:r>
      <w:r>
        <w:rPr>
          <w:vertAlign w:val="superscript"/>
        </w:rPr>
        <w:t>2</w:t>
      </w:r>
      <w:r>
        <w:t>Dies gilt auch, sofern seit dem Beginn der erstmaligen technischen Herstellung einer Erschließungsanl</w:t>
      </w:r>
      <w:r>
        <w:t>a</w:t>
      </w:r>
      <w:r>
        <w:t>ge mindestens 25 Jahre vergangen sind.</w:t>
      </w:r>
    </w:p>
    <w:p w:rsidR="00925667" w:rsidRDefault="00925667" w:rsidP="00394136">
      <w:pPr>
        <w:pStyle w:val="LTEinzug1"/>
        <w:ind w:firstLine="340"/>
      </w:pPr>
      <w:r>
        <w:t>(8) Soweit für Erschließungsanlagen nach Abs. 7 oder Art. 13 Abs. 1 Nr. 4 Buchst. b Doppe</w:t>
      </w:r>
      <w:r>
        <w:t>l</w:t>
      </w:r>
      <w:r>
        <w:t>buchst. bb Spiegelstrich 1 kein Beitrag mehr e</w:t>
      </w:r>
      <w:r>
        <w:t>r</w:t>
      </w:r>
      <w:r>
        <w:t>hoben werden kann, gelten diese Erschließung</w:t>
      </w:r>
      <w:r>
        <w:t>s</w:t>
      </w:r>
      <w:r>
        <w:t xml:space="preserve">anlagen als erstmalig hergestellt. </w:t>
      </w:r>
    </w:p>
    <w:p w:rsidR="00925667" w:rsidRDefault="00925667" w:rsidP="00394136">
      <w:pPr>
        <w:pStyle w:val="LTEinzug1"/>
        <w:ind w:firstLine="340"/>
      </w:pPr>
      <w:r>
        <w:t xml:space="preserve">(9) Mit Ausnahme der §§ 128 Abs. 2 und 135 Abs. 6 </w:t>
      </w:r>
      <w:r w:rsidRPr="0030591C">
        <w:t xml:space="preserve">BauGB </w:t>
      </w:r>
      <w:r>
        <w:t>gelten die §§ 128 bis 135 BauGB sowie § 242 Abs. 2 bis 8 BauGB jeweils in der Fassung der Bekanntmachung vom 23. Septe</w:t>
      </w:r>
      <w:r>
        <w:t>m</w:t>
      </w:r>
      <w:r>
        <w:t>ber 2004 (BGBl. I S. 2414), zuletzt geändert durch Verordnung vom 31. August 2015 (BGBl. I S. 1474), entsprechend.“</w:t>
      </w:r>
    </w:p>
    <w:p w:rsidR="00925667" w:rsidRDefault="00925667" w:rsidP="00772FE3">
      <w:pPr>
        <w:pStyle w:val="LTGliederung0"/>
        <w:numPr>
          <w:ilvl w:val="0"/>
          <w:numId w:val="20"/>
        </w:numPr>
      </w:pPr>
      <w:r>
        <w:br w:type="column"/>
        <w:t>Nach Art. 5a wird folgender Art. 5b eingefügt:</w:t>
      </w:r>
    </w:p>
    <w:p w:rsidR="00925667" w:rsidRDefault="00925667" w:rsidP="00CB4F87">
      <w:pPr>
        <w:pStyle w:val="LTEinzug1"/>
        <w:spacing w:after="60"/>
        <w:ind w:left="284"/>
        <w:jc w:val="center"/>
      </w:pPr>
      <w:r>
        <w:t>„</w:t>
      </w:r>
      <w:r w:rsidRPr="00CD21C0">
        <w:rPr>
          <w:b/>
        </w:rPr>
        <w:t>Art. 5b</w:t>
      </w:r>
      <w:r>
        <w:br/>
      </w:r>
      <w:r w:rsidRPr="00CD21C0">
        <w:rPr>
          <w:b/>
        </w:rPr>
        <w:t>Wiederkehrende</w:t>
      </w:r>
      <w:r w:rsidRPr="00CD21C0">
        <w:rPr>
          <w:b/>
          <w:spacing w:val="-20"/>
        </w:rPr>
        <w:t xml:space="preserve"> </w:t>
      </w:r>
      <w:r w:rsidRPr="00CD21C0">
        <w:rPr>
          <w:b/>
        </w:rPr>
        <w:t>Beiträge</w:t>
      </w:r>
      <w:r w:rsidRPr="00CD21C0">
        <w:rPr>
          <w:b/>
          <w:spacing w:val="-20"/>
        </w:rPr>
        <w:t xml:space="preserve"> </w:t>
      </w:r>
      <w:r w:rsidRPr="00CD21C0">
        <w:rPr>
          <w:b/>
        </w:rPr>
        <w:t>für</w:t>
      </w:r>
      <w:r w:rsidRPr="00CD21C0">
        <w:rPr>
          <w:b/>
          <w:spacing w:val="-20"/>
        </w:rPr>
        <w:t xml:space="preserve"> </w:t>
      </w:r>
      <w:r w:rsidRPr="00CD21C0">
        <w:rPr>
          <w:b/>
        </w:rPr>
        <w:t>Verkehrsanlagen</w:t>
      </w:r>
    </w:p>
    <w:p w:rsidR="00925667" w:rsidRDefault="00925667" w:rsidP="00CB4F87">
      <w:pPr>
        <w:pStyle w:val="LTEinzug1"/>
        <w:spacing w:after="60"/>
        <w:ind w:firstLine="340"/>
      </w:pPr>
      <w:r>
        <w:t xml:space="preserve">(1) </w:t>
      </w:r>
      <w:r>
        <w:rPr>
          <w:vertAlign w:val="superscript"/>
        </w:rPr>
        <w:t>1</w:t>
      </w:r>
      <w:r>
        <w:t>Die Gemeinden können durch Satzung bestimmen, dass anstelle der Erhebung einmal</w:t>
      </w:r>
      <w:r>
        <w:t>i</w:t>
      </w:r>
      <w:r>
        <w:t>ger Beiträge nach Art. 5 Abs. 1 die jährlichen I</w:t>
      </w:r>
      <w:r>
        <w:t>n</w:t>
      </w:r>
      <w:r>
        <w:t>vestitionsaufwendungen für die in ihrer Baulast stehenden Verkehrseinrichtungen (Verkehrsanl</w:t>
      </w:r>
      <w:r>
        <w:t>a</w:t>
      </w:r>
      <w:r>
        <w:t>gen) nach Abzug der Eigenbeteiligung (Abs. 3) als wiederkehrende Beiträge auf die beitragspflicht</w:t>
      </w:r>
      <w:r>
        <w:t>i</w:t>
      </w:r>
      <w:r>
        <w:t xml:space="preserve">gen Grundstücke verteilt werden. </w:t>
      </w:r>
      <w:r>
        <w:rPr>
          <w:vertAlign w:val="superscript"/>
        </w:rPr>
        <w:t>2</w:t>
      </w:r>
      <w:r>
        <w:t>In der Beitrag</w:t>
      </w:r>
      <w:r>
        <w:t>s</w:t>
      </w:r>
      <w:r>
        <w:t>satzung kann geregelt werden, dass sämtliche in Satz 1 genannten Verkehrsanlagen des gesamten Gebiets oder einzelner, voneinander abgrenzbarer Gebietsteile der Gemeinde eine einheitliche ö</w:t>
      </w:r>
      <w:r>
        <w:t>f</w:t>
      </w:r>
      <w:r>
        <w:t>fentliche Einrichtung bilden, für deren Erneuerung oder Verbesserung vorteilsbezogene Beiträge für Grundstücke erhoben werden können, von we</w:t>
      </w:r>
      <w:r>
        <w:t>l</w:t>
      </w:r>
      <w:r>
        <w:t xml:space="preserve">chen die rechtliche und tatsächliche Möglichkeit einer Zufahrt oder eines Zugangs zu einer dieser Verkehrsanlagen besteht. </w:t>
      </w:r>
      <w:r>
        <w:rPr>
          <w:vertAlign w:val="superscript"/>
        </w:rPr>
        <w:t>3</w:t>
      </w:r>
      <w:r>
        <w:t xml:space="preserve">Ein Nebeneinander von einmaligen und wiederkehrenden Beiträgen in der Gemeinde ist zulässig. </w:t>
      </w:r>
      <w:r>
        <w:rPr>
          <w:vertAlign w:val="superscript"/>
        </w:rPr>
        <w:t>4</w:t>
      </w:r>
      <w:r>
        <w:t xml:space="preserve">Die Entscheidung über die eine Einheit bildenden Verkehrsanlagen trifft die Gemeinde unter Beachtung der örtlichen Gegebenheiten. </w:t>
      </w:r>
      <w:r>
        <w:rPr>
          <w:vertAlign w:val="superscript"/>
        </w:rPr>
        <w:t>5</w:t>
      </w:r>
      <w:r>
        <w:t>Werden Verkehrsanlagen ei</w:t>
      </w:r>
      <w:r>
        <w:t>n</w:t>
      </w:r>
      <w:r>
        <w:t>zelner, voneinander abgrenzbarer Gebietsteile als einheitliche öffentliche Einrichtung bestimmt, ist dies zu begründen und in der Satzung entspr</w:t>
      </w:r>
      <w:r>
        <w:t>e</w:t>
      </w:r>
      <w:r>
        <w:t>chend festzulegen.</w:t>
      </w:r>
    </w:p>
    <w:p w:rsidR="00925667" w:rsidRDefault="00925667" w:rsidP="00CB4F87">
      <w:pPr>
        <w:pStyle w:val="LTEinzug1"/>
        <w:spacing w:after="60"/>
        <w:ind w:firstLine="340"/>
      </w:pPr>
      <w:r>
        <w:t>(2)</w:t>
      </w:r>
      <w:r>
        <w:rPr>
          <w:vertAlign w:val="superscript"/>
        </w:rPr>
        <w:t xml:space="preserve"> 1</w:t>
      </w:r>
      <w:r>
        <w:t>Bei der Ermittlung des Beitragssatzes kann anstelle der jährlichen Investitionsaufwe</w:t>
      </w:r>
      <w:r>
        <w:t>n</w:t>
      </w:r>
      <w:r>
        <w:t xml:space="preserve">dungen vom Durchschnitt der im Zeitraum von bis zu fünf Jahren zu erwartenden Aufwendungen ausgegangen werden. </w:t>
      </w:r>
      <w:r>
        <w:rPr>
          <w:vertAlign w:val="superscript"/>
        </w:rPr>
        <w:t>2</w:t>
      </w:r>
      <w:r>
        <w:t>Weichen nach Ablauf di</w:t>
      </w:r>
      <w:r>
        <w:t>e</w:t>
      </w:r>
      <w:r>
        <w:t>ses Zeitraums die tatsächlichen von den im Durchschnitt erwarteten Aufwendungen ab, ist das Beitragsaufkommen der folgenden Jahre entspr</w:t>
      </w:r>
      <w:r>
        <w:t>e</w:t>
      </w:r>
      <w:r>
        <w:t xml:space="preserve">chend auszugleichen. </w:t>
      </w:r>
      <w:r>
        <w:rPr>
          <w:vertAlign w:val="superscript"/>
        </w:rPr>
        <w:t>3</w:t>
      </w:r>
      <w:r>
        <w:t>Die Gemeinde ist nicht verpflichtet, in jedem Jahr Aufwendungen zu tät</w:t>
      </w:r>
      <w:r>
        <w:t>i</w:t>
      </w:r>
      <w:r>
        <w:t xml:space="preserve">gen. </w:t>
      </w:r>
      <w:r>
        <w:rPr>
          <w:vertAlign w:val="superscript"/>
        </w:rPr>
        <w:t>4</w:t>
      </w:r>
      <w:r>
        <w:t>Soweit einmalige Beiträge nach Art. 5 Abs. 1 für Verkehrsanlagen noch nicht entstanden sind, können die Gemeinden den vor Inkrafttreten der Satzung über die Erhebung wiederkehrender Be</w:t>
      </w:r>
      <w:r>
        <w:t>i</w:t>
      </w:r>
      <w:r>
        <w:t>träge angefallenen beitragsfähigen Investition</w:t>
      </w:r>
      <w:r>
        <w:t>s</w:t>
      </w:r>
      <w:r>
        <w:t>aufwand verteilt auf einen Zeitraum von höchstens 20 Jahren bei der Ermittlung des Beitragssatzes berücksichtigen.</w:t>
      </w:r>
    </w:p>
    <w:p w:rsidR="00925667" w:rsidRDefault="00925667" w:rsidP="00CB4F87">
      <w:pPr>
        <w:pStyle w:val="LTEinzug1"/>
        <w:spacing w:after="60"/>
        <w:ind w:firstLine="340"/>
      </w:pPr>
      <w:r>
        <w:t xml:space="preserve">(3) </w:t>
      </w:r>
      <w:r>
        <w:rPr>
          <w:vertAlign w:val="superscript"/>
        </w:rPr>
        <w:t>1</w:t>
      </w:r>
      <w:r>
        <w:t>Die nach Art. 5 Abs. 3 festzulegende E</w:t>
      </w:r>
      <w:r>
        <w:t>i</w:t>
      </w:r>
      <w:r>
        <w:t>genbeteiligung muss dem Verkehrsaufkommen in der einheitlichen öffentlichen Einrichtung entspr</w:t>
      </w:r>
      <w:r>
        <w:t>e</w:t>
      </w:r>
      <w:r>
        <w:t>chen, das nicht den Beitragspflichtigen zuzurec</w:t>
      </w:r>
      <w:r>
        <w:t>h</w:t>
      </w:r>
      <w:r>
        <w:t xml:space="preserve">nen ist. </w:t>
      </w:r>
      <w:r>
        <w:rPr>
          <w:vertAlign w:val="superscript"/>
        </w:rPr>
        <w:t>2</w:t>
      </w:r>
      <w:r>
        <w:t xml:space="preserve">Sie beträgt mindestens 25 Prozent. </w:t>
      </w:r>
    </w:p>
    <w:p w:rsidR="00925667" w:rsidRDefault="00925667" w:rsidP="00CB4F87">
      <w:pPr>
        <w:pStyle w:val="LTEinzug1"/>
        <w:spacing w:after="60"/>
        <w:ind w:firstLine="340"/>
      </w:pPr>
      <w:r>
        <w:t xml:space="preserve">(4) </w:t>
      </w:r>
      <w:r>
        <w:rPr>
          <w:vertAlign w:val="superscript"/>
        </w:rPr>
        <w:t>1</w:t>
      </w:r>
      <w:r>
        <w:t xml:space="preserve">Die Beitragsschuld entsteht jeweils mit Ablauf des 31. Dezember für das abgelaufene Jahr. </w:t>
      </w:r>
      <w:r>
        <w:rPr>
          <w:vertAlign w:val="superscript"/>
        </w:rPr>
        <w:t>2</w:t>
      </w:r>
      <w:r>
        <w:t xml:space="preserve">Auf die Beitragsschuld können ab Beginn des Kalenderjahres, in dem die Beitragsschuld entsteht, angemessene Vorauszahlungen nach Art. 5 Abs. 5 Satz 1 und 2 verlangt werden. </w:t>
      </w:r>
    </w:p>
    <w:p w:rsidR="00925667" w:rsidRDefault="00925667" w:rsidP="00394136">
      <w:pPr>
        <w:pStyle w:val="LTEinzug1"/>
        <w:ind w:firstLine="340"/>
      </w:pPr>
      <w:r>
        <w:t xml:space="preserve">(5) </w:t>
      </w:r>
      <w:r>
        <w:rPr>
          <w:vertAlign w:val="superscript"/>
        </w:rPr>
        <w:t>1</w:t>
      </w:r>
      <w:r>
        <w:t>Die Gemeinden treffen durch Satzung Überleitungsregelungen für die Fälle, in denen vor oder nach der Einführung der wiederkehrenden Beiträge Erschließungsbeiträge nach Art. 5a oder Ausgleichsbeträge nach dem Baugesetzbuch oder Kosten der erstmaligen Herstellung auf Grund ö</w:t>
      </w:r>
      <w:r>
        <w:t>f</w:t>
      </w:r>
      <w:r>
        <w:t>fentlich-rechtlicher Verträge, insbesondere E</w:t>
      </w:r>
      <w:r>
        <w:t>r</w:t>
      </w:r>
      <w:r>
        <w:t>schließungsverträge</w:t>
      </w:r>
      <w:r w:rsidRPr="00CB4F87">
        <w:rPr>
          <w:spacing w:val="-20"/>
        </w:rPr>
        <w:t xml:space="preserve">, </w:t>
      </w:r>
      <w:r>
        <w:t>sonstiger</w:t>
      </w:r>
      <w:r w:rsidRPr="00CB4F87">
        <w:rPr>
          <w:spacing w:val="-20"/>
        </w:rPr>
        <w:t xml:space="preserve"> </w:t>
      </w:r>
      <w:r>
        <w:t>städtebaulicher</w:t>
      </w:r>
      <w:r w:rsidRPr="00CB4F87">
        <w:rPr>
          <w:spacing w:val="-20"/>
        </w:rPr>
        <w:t xml:space="preserve"> </w:t>
      </w:r>
      <w:r>
        <w:t>Ver</w:t>
      </w:r>
      <w:r>
        <w:softHyphen/>
        <w:t>träge oder Durchführungsverträge zu einem Vorhaben- und Erschließungsplan nach dem Baugesetzbuch oder für Verkehrsanlagen einm</w:t>
      </w:r>
      <w:r>
        <w:t>a</w:t>
      </w:r>
      <w:r>
        <w:t xml:space="preserve">lige Beiträge nach Art. 5 Abs. 1 geleistet wurden oder noch zu leisten sind. </w:t>
      </w:r>
      <w:r>
        <w:rPr>
          <w:vertAlign w:val="superscript"/>
        </w:rPr>
        <w:t>2</w:t>
      </w:r>
      <w:r>
        <w:t xml:space="preserve">Dabei ist ein Zeitraum von höchstens 20 Jahren zu bestimmen, innerhalb dessen die Grundstücke bei der Ermittlung des wiederkehrenden Beitrags nicht berücksichtigt und nicht beitragspflichtig werden. </w:t>
      </w:r>
      <w:r>
        <w:rPr>
          <w:vertAlign w:val="superscript"/>
        </w:rPr>
        <w:t>3</w:t>
      </w:r>
      <w:r>
        <w:t>Bei der Besti</w:t>
      </w:r>
      <w:r>
        <w:t>m</w:t>
      </w:r>
      <w:r>
        <w:t>mung des Zeitraums sollen die übliche Nutzung</w:t>
      </w:r>
      <w:r>
        <w:t>s</w:t>
      </w:r>
      <w:r>
        <w:t xml:space="preserve">dauer der Verkehrsanlagen und der Umfang der einmaligen Belastung berücksichtigt werden. </w:t>
      </w:r>
      <w:r>
        <w:rPr>
          <w:vertAlign w:val="superscript"/>
        </w:rPr>
        <w:t>4</w:t>
      </w:r>
      <w:r>
        <w:t>Stellen Gemeinden von wiederkehrenden Beitr</w:t>
      </w:r>
      <w:r>
        <w:t>ä</w:t>
      </w:r>
      <w:r>
        <w:t>gen auf einmalige Beiträge nach Art. 5 um, sind vor der Umstellung geleistete wiederkehrende Straßenausbaubeiträge auf den nächsten Einma</w:t>
      </w:r>
      <w:r>
        <w:t>l</w:t>
      </w:r>
      <w:r>
        <w:t xml:space="preserve">beitrag anzurechnen. </w:t>
      </w:r>
      <w:r>
        <w:rPr>
          <w:vertAlign w:val="superscript"/>
        </w:rPr>
        <w:t>5</w:t>
      </w:r>
      <w:r>
        <w:t>In der Satzung ist der U</w:t>
      </w:r>
      <w:r>
        <w:t>m</w:t>
      </w:r>
      <w:r>
        <w:t>fang der Anrechnung nach Satz 4 zu bestimmen; dabei ist der Zeitraum der üblichen Nutzungsda</w:t>
      </w:r>
      <w:r>
        <w:t>u</w:t>
      </w:r>
      <w:r>
        <w:t xml:space="preserve">er der Verkehrsanlagen zu berücksichtigen. </w:t>
      </w:r>
      <w:r>
        <w:rPr>
          <w:vertAlign w:val="superscript"/>
        </w:rPr>
        <w:t>6</w:t>
      </w:r>
      <w:r>
        <w:t>Wie</w:t>
      </w:r>
      <w:r>
        <w:softHyphen/>
        <w:t>derkehrende Beiträge, deren Zahlung, gerechnet ab dem Zeitpunkt der Entstehung der Beitrag</w:t>
      </w:r>
      <w:r>
        <w:t>s</w:t>
      </w:r>
      <w:r>
        <w:t>pflicht, länger als der Zeitraum der üblichen Nu</w:t>
      </w:r>
      <w:r>
        <w:t>t</w:t>
      </w:r>
      <w:r>
        <w:t>zungsdauer zurückliegt, können auf den einmal</w:t>
      </w:r>
      <w:r>
        <w:t>i</w:t>
      </w:r>
      <w:r>
        <w:t>gen Beitrag nicht angerechnet werden.</w:t>
      </w:r>
    </w:p>
    <w:p w:rsidR="00925667" w:rsidRDefault="00925667" w:rsidP="00394136">
      <w:pPr>
        <w:pStyle w:val="LTEinzug1"/>
        <w:ind w:firstLine="340"/>
      </w:pPr>
      <w:r>
        <w:t xml:space="preserve">(6) </w:t>
      </w:r>
      <w:r>
        <w:rPr>
          <w:vertAlign w:val="superscript"/>
        </w:rPr>
        <w:t>1</w:t>
      </w:r>
      <w:r>
        <w:t xml:space="preserve">Die Art. 5 Abs. 8 und 10, Art. 13 Abs. 3 Satz 1 und Abs. 7 sind auf die wiederkehrenden Beiträge nicht anzuwenden. </w:t>
      </w:r>
      <w:r>
        <w:rPr>
          <w:vertAlign w:val="superscript"/>
        </w:rPr>
        <w:t>2</w:t>
      </w:r>
      <w:r>
        <w:t xml:space="preserve">Art. 5 Abs. 1a gilt entsprechend vor der erstmaligen Erhebung von wiederkehrenden Beiträgen. </w:t>
      </w:r>
      <w:r>
        <w:rPr>
          <w:vertAlign w:val="superscript"/>
        </w:rPr>
        <w:t>3</w:t>
      </w:r>
      <w:r>
        <w:t>Im Übrigen findet Art. 5 entsprechende Anwendung, soweit er nicht ausdrücklich nur für einmalige Beiträge gilt.“</w:t>
      </w:r>
    </w:p>
    <w:p w:rsidR="00925667" w:rsidRDefault="00925667" w:rsidP="0030591C">
      <w:pPr>
        <w:pStyle w:val="LTGliederung0"/>
        <w:rPr>
          <w:rStyle w:val="LTNormal"/>
        </w:rPr>
      </w:pPr>
      <w:r>
        <w:rPr>
          <w:rStyle w:val="LTNormal"/>
        </w:rPr>
        <w:t>In Art. 7 Abs. 1 werden nach den Wörtern „heilkl</w:t>
      </w:r>
      <w:r>
        <w:rPr>
          <w:rStyle w:val="LTNormal"/>
        </w:rPr>
        <w:t>i</w:t>
      </w:r>
      <w:r>
        <w:rPr>
          <w:rStyle w:val="LTNormal"/>
        </w:rPr>
        <w:t>matischer Kurort,“ die Wörter „Ort mit Heilquelle</w:t>
      </w:r>
      <w:r>
        <w:rPr>
          <w:rStyle w:val="LTNormal"/>
        </w:rPr>
        <w:t>n</w:t>
      </w:r>
      <w:r>
        <w:rPr>
          <w:rStyle w:val="LTNormal"/>
        </w:rPr>
        <w:t xml:space="preserve">kurbetrieb, Ort mit Heilstollenkurbetrieb, Ort mit Peloid-Kurbetrieb,“ eingefügt. </w:t>
      </w:r>
    </w:p>
    <w:p w:rsidR="00925667" w:rsidRDefault="00925667" w:rsidP="00772FE3">
      <w:pPr>
        <w:pStyle w:val="LTGliederung0"/>
        <w:numPr>
          <w:ilvl w:val="0"/>
          <w:numId w:val="20"/>
        </w:numPr>
      </w:pPr>
      <w:r>
        <w:br w:type="column"/>
        <w:t>Art. 13 wird wie folgt geändert:</w:t>
      </w:r>
    </w:p>
    <w:p w:rsidR="00925667" w:rsidRDefault="00925667" w:rsidP="00772FE3">
      <w:pPr>
        <w:pStyle w:val="LTNuma1"/>
        <w:numPr>
          <w:ilvl w:val="0"/>
          <w:numId w:val="21"/>
        </w:numPr>
        <w:tabs>
          <w:tab w:val="clear" w:pos="927"/>
          <w:tab w:val="num" w:pos="680"/>
        </w:tabs>
        <w:ind w:left="680"/>
      </w:pPr>
      <w:r>
        <w:t>Nach Abs. 5 werden die folgenden Abs. 6 und 7 eingefügt:</w:t>
      </w:r>
    </w:p>
    <w:p w:rsidR="00925667" w:rsidRDefault="00925667" w:rsidP="00CC3E8D">
      <w:pPr>
        <w:pStyle w:val="LTEinzug2"/>
        <w:ind w:firstLine="340"/>
      </w:pPr>
      <w:r>
        <w:t>„(6)</w:t>
      </w:r>
      <w:r>
        <w:rPr>
          <w:vertAlign w:val="superscript"/>
        </w:rPr>
        <w:t xml:space="preserve"> 1</w:t>
      </w:r>
      <w:r>
        <w:t>Die Gemeinde kann in der Erschli</w:t>
      </w:r>
      <w:r>
        <w:t>e</w:t>
      </w:r>
      <w:r>
        <w:t>ßungsbeitragssatzung bestimmen, dass E</w:t>
      </w:r>
      <w:r>
        <w:t>r</w:t>
      </w:r>
      <w:r>
        <w:t>schließungsbeiträge bis zu einem Drittel des zu erhebenden oder bereits erhobenen B</w:t>
      </w:r>
      <w:r>
        <w:t>e</w:t>
      </w:r>
      <w:r>
        <w:t xml:space="preserve">trags erlassen werden, sofern seit dem Beginn der erstmaligen technischen Herstellung der Erschließungsanlagen mindestens 25 Jahre vergangen sind und die Beitragspflichten im Zeitraum vom 1. April 2012 bis 31. März 2021 entstanden sind oder entstehen. </w:t>
      </w:r>
      <w:r>
        <w:rPr>
          <w:vertAlign w:val="superscript"/>
        </w:rPr>
        <w:t>2</w:t>
      </w:r>
      <w:r>
        <w:t>Ein weite</w:t>
      </w:r>
      <w:r>
        <w:t>r</w:t>
      </w:r>
      <w:r>
        <w:t>gehender Erlass nach § 227 AO bleibt unb</w:t>
      </w:r>
      <w:r>
        <w:t>e</w:t>
      </w:r>
      <w:r>
        <w:t>rührt.</w:t>
      </w:r>
    </w:p>
    <w:p w:rsidR="00925667" w:rsidRDefault="00925667" w:rsidP="00CC3E8D">
      <w:pPr>
        <w:pStyle w:val="LTEinzug2"/>
        <w:ind w:firstLine="340"/>
      </w:pPr>
      <w:r>
        <w:t>(7)</w:t>
      </w:r>
      <w:r>
        <w:rPr>
          <w:vertAlign w:val="superscript"/>
        </w:rPr>
        <w:t xml:space="preserve"> 1</w:t>
      </w:r>
      <w:r>
        <w:t>Die Gemeinden können durch Sa</w:t>
      </w:r>
      <w:r>
        <w:t>t</w:t>
      </w:r>
      <w:r>
        <w:t>zung bestimmen, dass Beiträge nach Art. 5 Abs. 1 Satz 3 im Einzelfall erlassen werden, soweit diese das 0,4-fache des Verkehrswerts des beitragspflichtigen Grundstücks übe</w:t>
      </w:r>
      <w:r>
        <w:t>r</w:t>
      </w:r>
      <w:r>
        <w:t xml:space="preserve">schreiten; den überschießenden Anteil hat die Gemeinde zu tragen. </w:t>
      </w:r>
      <w:r>
        <w:rPr>
          <w:vertAlign w:val="superscript"/>
        </w:rPr>
        <w:t>2</w:t>
      </w:r>
      <w:r>
        <w:t>Maßgebend ist der Ve</w:t>
      </w:r>
      <w:r>
        <w:t>r</w:t>
      </w:r>
      <w:r>
        <w:t>kehrswert zu dem Zeitpunkt, in dem die G</w:t>
      </w:r>
      <w:r>
        <w:t>e</w:t>
      </w:r>
      <w:r>
        <w:t>meinde über die Maßnahme im Sinn von Art. 5 Abs. 1 Satz 3 entscheidet.“</w:t>
      </w:r>
    </w:p>
    <w:p w:rsidR="00925667" w:rsidRDefault="00925667" w:rsidP="00772FE3">
      <w:pPr>
        <w:pStyle w:val="LTNuma1"/>
        <w:tabs>
          <w:tab w:val="num" w:pos="680"/>
        </w:tabs>
      </w:pPr>
      <w:r>
        <w:t>Der bisherige Abs. 6 wird Abs. 8.</w:t>
      </w:r>
    </w:p>
    <w:p w:rsidR="00925667" w:rsidRPr="00BF5E10" w:rsidRDefault="00925667" w:rsidP="001C0B39">
      <w:pPr>
        <w:pStyle w:val="LTGrundtext"/>
        <w:spacing w:before="0" w:after="0"/>
      </w:pPr>
    </w:p>
    <w:p w:rsidR="00925667" w:rsidRPr="00BF5E10" w:rsidRDefault="00925667" w:rsidP="00BF5E10">
      <w:pPr>
        <w:pStyle w:val="LTGrundtext"/>
        <w:jc w:val="center"/>
        <w:rPr>
          <w:b/>
        </w:rPr>
      </w:pPr>
      <w:r w:rsidRPr="00BF5E10">
        <w:rPr>
          <w:b/>
        </w:rPr>
        <w:t>§ 2</w:t>
      </w:r>
    </w:p>
    <w:p w:rsidR="00925667" w:rsidRPr="00BF5E10" w:rsidRDefault="00925667" w:rsidP="00BF5E10">
      <w:pPr>
        <w:pStyle w:val="LTGrundtext"/>
        <w:ind w:firstLine="340"/>
      </w:pPr>
      <w:r w:rsidRPr="00BF5E10">
        <w:t xml:space="preserve">(1) Dieses Gesetz tritt am 1. April 2016 in Kraft. </w:t>
      </w:r>
    </w:p>
    <w:p w:rsidR="00925667" w:rsidRDefault="00925667" w:rsidP="00772FE3">
      <w:pPr>
        <w:pStyle w:val="LTGrundtext"/>
        <w:ind w:firstLine="340"/>
      </w:pPr>
      <w:r w:rsidRPr="00BF5E10">
        <w:t xml:space="preserve">(2) Abweichend von Abs. 1 tritt § 1 Nr. 3, soweit damit Art. 5a Abs. 7 Satz 2 eingefügt wird, am 1. April 2021 in Kraft. </w:t>
      </w:r>
      <w:r w:rsidRPr="00A91D49">
        <w:rPr>
          <w:lang w:eastAsia="en-US"/>
        </w:rPr>
        <w:t xml:space="preserve"> </w:t>
      </w:r>
      <w:bookmarkEnd w:id="11"/>
    </w:p>
    <w:p w:rsidR="00925667" w:rsidRDefault="00925667">
      <w:pPr>
        <w:pStyle w:val="LTGrundtext"/>
        <w:spacing w:before="840" w:after="0"/>
      </w:pPr>
      <w:bookmarkStart w:id="13" w:name="Unterschrift"/>
      <w:r>
        <w:t xml:space="preserve">Die Präsidentin </w:t>
      </w:r>
    </w:p>
    <w:p w:rsidR="00925667" w:rsidRDefault="00925667">
      <w:pPr>
        <w:pStyle w:val="LTGrundtext"/>
        <w:spacing w:before="120" w:after="720"/>
      </w:pPr>
      <w:r>
        <w:t>I.V.</w:t>
      </w:r>
    </w:p>
    <w:p w:rsidR="00925667" w:rsidRDefault="00925667">
      <w:pPr>
        <w:pStyle w:val="LTGrundtext"/>
        <w:rPr>
          <w:b/>
        </w:rPr>
      </w:pPr>
      <w:r>
        <w:rPr>
          <w:b/>
        </w:rPr>
        <w:t>Inge Aures</w:t>
      </w:r>
    </w:p>
    <w:p w:rsidR="00925667" w:rsidRPr="00544271" w:rsidRDefault="00925667">
      <w:pPr>
        <w:pStyle w:val="LTGrundtext"/>
      </w:pPr>
      <w:r w:rsidRPr="00544271">
        <w:t>I</w:t>
      </w:r>
      <w:r>
        <w:t>I</w:t>
      </w:r>
      <w:r w:rsidRPr="00544271">
        <w:t>. Vizepräsiden</w:t>
      </w:r>
      <w:r>
        <w:t>tin</w:t>
      </w:r>
      <w:bookmarkEnd w:id="12"/>
      <w:bookmarkEnd w:id="13"/>
    </w:p>
    <w:sectPr w:rsidR="00925667" w:rsidRPr="00544271" w:rsidSect="00CB4F87">
      <w:type w:val="continuous"/>
      <w:pgSz w:w="11906" w:h="16838" w:code="9"/>
      <w:pgMar w:top="1984" w:right="794" w:bottom="1531" w:left="1134" w:header="1134" w:footer="1134" w:gutter="0"/>
      <w:cols w:num="2" w:sep="1" w:space="34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67" w:rsidRDefault="00925667">
      <w:r>
        <w:separator/>
      </w:r>
    </w:p>
  </w:endnote>
  <w:endnote w:type="continuationSeparator" w:id="0">
    <w:p w:rsidR="00925667" w:rsidRDefault="00925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67" w:rsidRPr="000C10A2" w:rsidRDefault="00925667" w:rsidP="000C10A2">
    <w:pPr>
      <w:pStyle w:val="Footer"/>
      <w:ind w:left="-1871" w:right="-1871"/>
      <w:rPr>
        <w:rFonts w:ascii="Arial" w:hAnsi="Arial" w:cs="Arial"/>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67" w:rsidRPr="000C10A2" w:rsidRDefault="00925667" w:rsidP="000C10A2">
    <w:pPr>
      <w:pStyle w:val="Footer"/>
      <w:ind w:left="-1871" w:right="-1871"/>
      <w:rPr>
        <w:rFonts w:ascii="Arial" w:hAnsi="Arial" w:cs="Arial"/>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67" w:rsidRPr="00254B3A" w:rsidRDefault="00925667" w:rsidP="00CB4F87">
    <w:pPr>
      <w:pStyle w:val="Footer"/>
      <w:tabs>
        <w:tab w:val="clear" w:pos="4536"/>
        <w:tab w:val="clear" w:pos="9072"/>
        <w:tab w:val="right" w:pos="9978"/>
      </w:tabs>
      <w:jc w:val="both"/>
      <w:rPr>
        <w:rFonts w:ascii="Arial" w:hAnsi="Arial" w:cs="Arial"/>
        <w:sz w:val="12"/>
        <w:szCs w:val="12"/>
      </w:rPr>
    </w:pPr>
    <w:r w:rsidRPr="00254B3A">
      <w:rPr>
        <w:rFonts w:ascii="Arial" w:hAnsi="Arial" w:cs="Arial"/>
        <w:i/>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67" w:rsidRDefault="00925667">
      <w:r>
        <w:separator/>
      </w:r>
    </w:p>
  </w:footnote>
  <w:footnote w:type="continuationSeparator" w:id="0">
    <w:p w:rsidR="00925667" w:rsidRDefault="00925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67" w:rsidRPr="00AB07F5" w:rsidRDefault="00925667" w:rsidP="00CB4F87">
    <w:pPr>
      <w:pStyle w:val="Header"/>
      <w:pBdr>
        <w:bottom w:val="single" w:sz="4" w:space="1" w:color="auto"/>
      </w:pBdr>
      <w:tabs>
        <w:tab w:val="clear" w:pos="4536"/>
        <w:tab w:val="clear" w:pos="9072"/>
        <w:tab w:val="left" w:pos="3146"/>
        <w:tab w:val="left" w:pos="5272"/>
        <w:tab w:val="right" w:pos="9978"/>
      </w:tabs>
      <w:spacing w:line="360" w:lineRule="exact"/>
      <w:rPr>
        <w:rFonts w:ascii="Arial" w:hAnsi="Arial" w:cs="Arial"/>
      </w:rPr>
    </w:pPr>
    <w:r w:rsidRPr="00647AEC">
      <w:rPr>
        <w:rStyle w:val="PageNumber"/>
        <w:rFonts w:ascii="Arial" w:hAnsi="Arial" w:cs="Arial"/>
      </w:rPr>
      <w:t xml:space="preserve">Seite </w:t>
    </w:r>
    <w:r w:rsidRPr="00647AEC">
      <w:rPr>
        <w:rStyle w:val="PageNumber"/>
        <w:rFonts w:ascii="Arial" w:hAnsi="Arial" w:cs="Arial"/>
      </w:rPr>
      <w:fldChar w:fldCharType="begin"/>
    </w:r>
    <w:r w:rsidRPr="00647AEC">
      <w:rPr>
        <w:rStyle w:val="PageNumber"/>
        <w:rFonts w:ascii="Arial" w:hAnsi="Arial" w:cs="Arial"/>
      </w:rPr>
      <w:instrText xml:space="preserve"> PAGE </w:instrText>
    </w:r>
    <w:r w:rsidRPr="00647AEC">
      <w:rPr>
        <w:rStyle w:val="PageNumber"/>
        <w:rFonts w:ascii="Arial" w:hAnsi="Arial" w:cs="Arial"/>
      </w:rPr>
      <w:fldChar w:fldCharType="separate"/>
    </w:r>
    <w:r>
      <w:rPr>
        <w:rStyle w:val="PageNumber"/>
        <w:rFonts w:ascii="Arial" w:hAnsi="Arial" w:cs="Arial"/>
        <w:noProof/>
      </w:rPr>
      <w:t>2</w:t>
    </w:r>
    <w:r w:rsidRPr="00647AEC">
      <w:rPr>
        <w:rStyle w:val="PageNumber"/>
        <w:rFonts w:ascii="Arial" w:hAnsi="Arial" w:cs="Arial"/>
      </w:rPr>
      <w:fldChar w:fldCharType="end"/>
    </w:r>
    <w:r w:rsidRPr="00647AEC">
      <w:rPr>
        <w:rFonts w:ascii="Arial" w:hAnsi="Arial" w:cs="Arial"/>
        <w:b/>
      </w:rPr>
      <w:tab/>
      <w:t>Bayerischer Landtag</w:t>
    </w:r>
    <w:r w:rsidRPr="00647AEC">
      <w:rPr>
        <w:rFonts w:ascii="Arial" w:hAnsi="Arial" w:cs="Arial"/>
      </w:rPr>
      <w:tab/>
    </w:r>
    <w:bookmarkStart w:id="0" w:name="Wp2"/>
    <w:r w:rsidRPr="00AB07F5">
      <w:rPr>
        <w:rFonts w:ascii="Arial" w:hAnsi="Arial" w:cs="Arial"/>
      </w:rPr>
      <w:t>17</w:t>
    </w:r>
    <w:bookmarkEnd w:id="0"/>
    <w:r w:rsidRPr="00647AEC">
      <w:rPr>
        <w:rFonts w:ascii="Arial" w:hAnsi="Arial" w:cs="Arial"/>
      </w:rPr>
      <w:t>. Wahlperiode</w:t>
    </w:r>
    <w:r w:rsidRPr="00647AEC">
      <w:rPr>
        <w:rFonts w:ascii="Arial" w:hAnsi="Arial" w:cs="Arial"/>
      </w:rPr>
      <w:tab/>
      <w:t xml:space="preserve">Drucksache  </w:t>
    </w:r>
    <w:bookmarkStart w:id="1" w:name="WpDrsnr2"/>
    <w:r w:rsidRPr="00AB07F5">
      <w:rPr>
        <w:rFonts w:ascii="Arial" w:hAnsi="Arial" w:cs="Arial"/>
      </w:rPr>
      <w:t>17/</w:t>
    </w:r>
    <w:r w:rsidRPr="00AB07F5">
      <w:rPr>
        <w:rFonts w:ascii="Arial" w:hAnsi="Arial" w:cs="Arial"/>
        <w:b/>
      </w:rPr>
      <w:t>10230</w:t>
    </w:r>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67" w:rsidRPr="00647AEC" w:rsidRDefault="00925667" w:rsidP="00CB4F87">
    <w:pPr>
      <w:pStyle w:val="Header"/>
      <w:pBdr>
        <w:bottom w:val="single" w:sz="4" w:space="1" w:color="auto"/>
      </w:pBdr>
      <w:tabs>
        <w:tab w:val="clear" w:pos="4536"/>
        <w:tab w:val="clear" w:pos="9072"/>
        <w:tab w:val="left" w:pos="3146"/>
        <w:tab w:val="left" w:pos="5272"/>
        <w:tab w:val="right" w:pos="9978"/>
      </w:tabs>
      <w:spacing w:line="360" w:lineRule="exact"/>
      <w:rPr>
        <w:rFonts w:ascii="Arial" w:hAnsi="Arial" w:cs="Arial"/>
      </w:rPr>
    </w:pPr>
    <w:r w:rsidRPr="00647AEC">
      <w:rPr>
        <w:rFonts w:ascii="Arial" w:hAnsi="Arial" w:cs="Arial"/>
      </w:rPr>
      <w:t xml:space="preserve">Drucksache  </w:t>
    </w:r>
    <w:bookmarkStart w:id="2" w:name="WpDrsnr3"/>
    <w:r w:rsidRPr="00AB07F5">
      <w:rPr>
        <w:rFonts w:ascii="Arial" w:hAnsi="Arial" w:cs="Arial"/>
      </w:rPr>
      <w:t>17/</w:t>
    </w:r>
    <w:r w:rsidRPr="00AB07F5">
      <w:rPr>
        <w:rFonts w:ascii="Arial" w:hAnsi="Arial" w:cs="Arial"/>
        <w:b/>
      </w:rPr>
      <w:t>10230</w:t>
    </w:r>
    <w:bookmarkEnd w:id="2"/>
    <w:r w:rsidRPr="00647AEC">
      <w:rPr>
        <w:rFonts w:ascii="Arial" w:hAnsi="Arial" w:cs="Arial"/>
        <w:b/>
      </w:rPr>
      <w:tab/>
      <w:t>Bayerischer Landtag</w:t>
    </w:r>
    <w:r w:rsidRPr="00647AEC">
      <w:rPr>
        <w:rFonts w:ascii="Arial" w:hAnsi="Arial" w:cs="Arial"/>
      </w:rPr>
      <w:tab/>
    </w:r>
    <w:bookmarkStart w:id="3" w:name="Wp3"/>
    <w:r w:rsidRPr="00AB07F5">
      <w:rPr>
        <w:rFonts w:ascii="Arial" w:hAnsi="Arial" w:cs="Arial"/>
      </w:rPr>
      <w:t>17</w:t>
    </w:r>
    <w:bookmarkEnd w:id="3"/>
    <w:r w:rsidRPr="00647AEC">
      <w:rPr>
        <w:rFonts w:ascii="Arial" w:hAnsi="Arial" w:cs="Arial"/>
      </w:rPr>
      <w:t>. Wahlperiode</w:t>
    </w:r>
    <w:r w:rsidRPr="00647AEC">
      <w:rPr>
        <w:rFonts w:ascii="Arial" w:hAnsi="Arial" w:cs="Arial"/>
      </w:rPr>
      <w:tab/>
    </w:r>
    <w:r w:rsidRPr="00647AEC">
      <w:rPr>
        <w:rStyle w:val="PageNumber"/>
        <w:rFonts w:ascii="Arial" w:hAnsi="Arial" w:cs="Arial"/>
      </w:rPr>
      <w:t xml:space="preserve">Seite </w:t>
    </w:r>
    <w:r w:rsidRPr="00647AEC">
      <w:rPr>
        <w:rStyle w:val="PageNumber"/>
        <w:rFonts w:ascii="Arial" w:hAnsi="Arial" w:cs="Arial"/>
      </w:rPr>
      <w:fldChar w:fldCharType="begin"/>
    </w:r>
    <w:r w:rsidRPr="00647AEC">
      <w:rPr>
        <w:rStyle w:val="PageNumber"/>
        <w:rFonts w:ascii="Arial" w:hAnsi="Arial" w:cs="Arial"/>
      </w:rPr>
      <w:instrText xml:space="preserve"> PAGE </w:instrText>
    </w:r>
    <w:r w:rsidRPr="00647AEC">
      <w:rPr>
        <w:rStyle w:val="PageNumber"/>
        <w:rFonts w:ascii="Arial" w:hAnsi="Arial" w:cs="Arial"/>
      </w:rPr>
      <w:fldChar w:fldCharType="separate"/>
    </w:r>
    <w:r>
      <w:rPr>
        <w:rStyle w:val="PageNumber"/>
        <w:rFonts w:ascii="Arial" w:hAnsi="Arial" w:cs="Arial"/>
        <w:noProof/>
      </w:rPr>
      <w:t>3</w:t>
    </w:r>
    <w:r w:rsidRPr="00647AEC">
      <w:rPr>
        <w:rStyle w:val="PageNumber"/>
        <w:rFonts w:ascii="Arial" w:hAnsi="Arial" w:cs="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67" w:rsidRPr="00046BBF" w:rsidRDefault="00925667" w:rsidP="00CB4F87">
    <w:pPr>
      <w:pStyle w:val="Header"/>
      <w:tabs>
        <w:tab w:val="clear" w:pos="4536"/>
        <w:tab w:val="clear" w:pos="9072"/>
        <w:tab w:val="right" w:pos="9978"/>
      </w:tabs>
      <w:spacing w:after="260"/>
      <w:rPr>
        <w:rFonts w:ascii="Arial" w:hAnsi="Arial" w:cs="Arial"/>
        <w:b/>
        <w:sz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margin-left:445.1pt;margin-top:28.35pt;width:109.7pt;height:46.2pt;z-index:251660288;visibility:visible;mso-position-horizontal-relative:page;mso-position-vertical-relative:page">
          <v:imagedata r:id="rId1" o:title=""/>
          <w10:wrap anchorx="page" anchory="page"/>
        </v:shape>
      </w:pict>
    </w:r>
    <w:r>
      <w:rPr>
        <w:noProof/>
      </w:rPr>
      <w:pict>
        <v:shape id="Grafik 1" o:spid="_x0000_s2050" type="#_x0000_t75" style="position:absolute;margin-left:53.85pt;margin-top:28.35pt;width:76.55pt;height:46.2pt;z-index:251661312;visibility:visible;mso-position-horizontal-relative:page;mso-position-vertical-relative:page">
          <v:imagedata r:id="rId2" o:title=""/>
          <w10:wrap anchorx="page" anchory="page"/>
        </v:shape>
      </w:pict>
    </w:r>
  </w:p>
  <w:p w:rsidR="00925667" w:rsidRPr="00AB07F5" w:rsidRDefault="00925667" w:rsidP="00CB4F87">
    <w:pPr>
      <w:pStyle w:val="Header"/>
      <w:pBdr>
        <w:top w:val="single" w:sz="4" w:space="5" w:color="auto"/>
      </w:pBdr>
      <w:tabs>
        <w:tab w:val="clear" w:pos="4536"/>
        <w:tab w:val="clear" w:pos="9072"/>
        <w:tab w:val="right" w:pos="9978"/>
      </w:tabs>
      <w:spacing w:after="220" w:line="360" w:lineRule="exact"/>
      <w:rPr>
        <w:rFonts w:ascii="Arial" w:hAnsi="Arial" w:cs="Arial"/>
        <w:sz w:val="22"/>
      </w:rPr>
    </w:pPr>
    <w:bookmarkStart w:id="4" w:name="Wp1"/>
    <w:r w:rsidRPr="00AB07F5">
      <w:rPr>
        <w:rFonts w:ascii="Arial" w:hAnsi="Arial" w:cs="Arial"/>
        <w:sz w:val="22"/>
      </w:rPr>
      <w:t>17</w:t>
    </w:r>
    <w:bookmarkEnd w:id="4"/>
    <w:r w:rsidRPr="00046BBF">
      <w:rPr>
        <w:rFonts w:ascii="Arial" w:hAnsi="Arial" w:cs="Arial"/>
        <w:sz w:val="22"/>
      </w:rPr>
      <w:t>. Wahlperiode</w:t>
    </w:r>
    <w:r w:rsidRPr="00046BBF">
      <w:rPr>
        <w:rFonts w:ascii="Arial" w:hAnsi="Arial" w:cs="Arial"/>
        <w:sz w:val="22"/>
      </w:rPr>
      <w:tab/>
    </w:r>
    <w:bookmarkStart w:id="5" w:name="Sitzdat"/>
    <w:r>
      <w:rPr>
        <w:rFonts w:ascii="Arial" w:hAnsi="Arial" w:cs="Arial"/>
        <w:sz w:val="22"/>
      </w:rPr>
      <w:t>25.02.2016</w:t>
    </w:r>
    <w:bookmarkEnd w:id="5"/>
    <w:r w:rsidRPr="00491E1D">
      <w:rPr>
        <w:rFonts w:ascii="Arial" w:hAnsi="Arial" w:cs="Arial"/>
        <w:sz w:val="120"/>
        <w:szCs w:val="120"/>
      </w:rPr>
      <w:t> </w:t>
    </w:r>
    <w:r w:rsidRPr="00491E1D">
      <w:rPr>
        <w:rFonts w:ascii="Arial" w:hAnsi="Arial" w:cs="Arial"/>
        <w:b/>
        <w:sz w:val="22"/>
      </w:rPr>
      <w:t>Drucksache</w:t>
    </w:r>
    <w:r w:rsidRPr="00046BBF">
      <w:rPr>
        <w:rFonts w:ascii="Arial" w:hAnsi="Arial" w:cs="Arial"/>
        <w:sz w:val="22"/>
      </w:rPr>
      <w:t xml:space="preserve"> </w:t>
    </w:r>
    <w:bookmarkStart w:id="6" w:name="WpDrsnr1"/>
    <w:r w:rsidRPr="00AB07F5">
      <w:rPr>
        <w:rFonts w:ascii="Arial" w:hAnsi="Arial" w:cs="Arial"/>
        <w:sz w:val="42"/>
      </w:rPr>
      <w:t>17/</w:t>
    </w:r>
    <w:r w:rsidRPr="00AB07F5">
      <w:rPr>
        <w:rFonts w:ascii="Arial" w:hAnsi="Arial" w:cs="Arial"/>
        <w:b/>
        <w:sz w:val="42"/>
      </w:rPr>
      <w:t>10230</w:t>
    </w:r>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4E"/>
    <w:multiLevelType w:val="singleLevel"/>
    <w:tmpl w:val="F2C29068"/>
    <w:lvl w:ilvl="0">
      <w:start w:val="1"/>
      <w:numFmt w:val="upperRoman"/>
      <w:pStyle w:val="LTNumI1"/>
      <w:lvlText w:val="%1."/>
      <w:lvlJc w:val="left"/>
      <w:pPr>
        <w:tabs>
          <w:tab w:val="num" w:pos="1060"/>
        </w:tabs>
        <w:ind w:left="680" w:hanging="340"/>
      </w:pPr>
      <w:rPr>
        <w:rFonts w:cs="Times New Roman"/>
      </w:rPr>
    </w:lvl>
  </w:abstractNum>
  <w:abstractNum w:abstractNumId="1">
    <w:nsid w:val="0E42312A"/>
    <w:multiLevelType w:val="multilevel"/>
    <w:tmpl w:val="F3C444D0"/>
    <w:lvl w:ilvl="0">
      <w:start w:val="1"/>
      <w:numFmt w:val="decimal"/>
      <w:pStyle w:val="LTGliederung2"/>
      <w:lvlText w:val="%1."/>
      <w:lvlJc w:val="left"/>
      <w:pPr>
        <w:tabs>
          <w:tab w:val="num" w:pos="1040"/>
        </w:tabs>
        <w:ind w:left="1021" w:hanging="341"/>
      </w:pPr>
      <w:rPr>
        <w:rFonts w:cs="Times New Roman"/>
      </w:rPr>
    </w:lvl>
    <w:lvl w:ilvl="1">
      <w:start w:val="1"/>
      <w:numFmt w:val="lowerLetter"/>
      <w:lvlText w:val="%2)"/>
      <w:lvlJc w:val="left"/>
      <w:pPr>
        <w:tabs>
          <w:tab w:val="num" w:pos="1381"/>
        </w:tabs>
        <w:ind w:left="1361" w:hanging="340"/>
      </w:pPr>
      <w:rPr>
        <w:rFonts w:cs="Times New Roman"/>
      </w:rPr>
    </w:lvl>
    <w:lvl w:ilvl="2">
      <w:start w:val="1"/>
      <w:numFmt w:val="lowerLetter"/>
      <w:lvlText w:val="%2%3)"/>
      <w:lvlJc w:val="left"/>
      <w:pPr>
        <w:tabs>
          <w:tab w:val="num" w:pos="1721"/>
        </w:tabs>
        <w:ind w:left="1701" w:hanging="340"/>
      </w:pPr>
      <w:rPr>
        <w:rFonts w:cs="Times New Roman"/>
      </w:rPr>
    </w:lvl>
    <w:lvl w:ilvl="3">
      <w:start w:val="1"/>
      <w:numFmt w:val="lowerLetter"/>
      <w:lvlText w:val="%2%3%4)"/>
      <w:lvlJc w:val="left"/>
      <w:pPr>
        <w:tabs>
          <w:tab w:val="num" w:pos="2155"/>
        </w:tabs>
        <w:ind w:left="2155" w:hanging="454"/>
      </w:pPr>
      <w:rPr>
        <w:rFonts w:cs="Times New Roman"/>
      </w:rPr>
    </w:lvl>
    <w:lvl w:ilvl="4">
      <w:start w:val="1"/>
      <w:numFmt w:val="none"/>
      <w:lvlText w:val=""/>
      <w:lvlJc w:val="left"/>
      <w:pPr>
        <w:tabs>
          <w:tab w:val="num" w:pos="2401"/>
        </w:tabs>
        <w:ind w:left="2381" w:hanging="340"/>
      </w:pPr>
      <w:rPr>
        <w:rFonts w:cs="Times New Roman"/>
      </w:rPr>
    </w:lvl>
    <w:lvl w:ilvl="5">
      <w:start w:val="1"/>
      <w:numFmt w:val="none"/>
      <w:lvlText w:val=""/>
      <w:lvlJc w:val="left"/>
      <w:pPr>
        <w:tabs>
          <w:tab w:val="num" w:pos="2741"/>
        </w:tabs>
        <w:ind w:left="2722" w:hanging="341"/>
      </w:pPr>
      <w:rPr>
        <w:rFonts w:cs="Times New Roman"/>
      </w:rPr>
    </w:lvl>
    <w:lvl w:ilvl="6">
      <w:start w:val="1"/>
      <w:numFmt w:val="none"/>
      <w:lvlText w:val=""/>
      <w:lvlJc w:val="left"/>
      <w:pPr>
        <w:tabs>
          <w:tab w:val="num" w:pos="3082"/>
        </w:tabs>
        <w:ind w:left="3062" w:hanging="340"/>
      </w:pPr>
      <w:rPr>
        <w:rFonts w:cs="Times New Roman"/>
      </w:rPr>
    </w:lvl>
    <w:lvl w:ilvl="7">
      <w:start w:val="1"/>
      <w:numFmt w:val="none"/>
      <w:lvlText w:val=""/>
      <w:lvlJc w:val="left"/>
      <w:pPr>
        <w:tabs>
          <w:tab w:val="num" w:pos="3422"/>
        </w:tabs>
        <w:ind w:left="3402" w:hanging="340"/>
      </w:pPr>
      <w:rPr>
        <w:rFonts w:cs="Times New Roman"/>
      </w:rPr>
    </w:lvl>
    <w:lvl w:ilvl="8">
      <w:start w:val="1"/>
      <w:numFmt w:val="none"/>
      <w:lvlText w:val=""/>
      <w:lvlJc w:val="left"/>
      <w:pPr>
        <w:tabs>
          <w:tab w:val="num" w:pos="3762"/>
        </w:tabs>
        <w:ind w:left="3742" w:hanging="340"/>
      </w:pPr>
      <w:rPr>
        <w:rFonts w:cs="Times New Roman"/>
      </w:rPr>
    </w:lvl>
  </w:abstractNum>
  <w:abstractNum w:abstractNumId="2">
    <w:nsid w:val="111C0C9F"/>
    <w:multiLevelType w:val="singleLevel"/>
    <w:tmpl w:val="3BC6AB88"/>
    <w:lvl w:ilvl="0">
      <w:start w:val="1"/>
      <w:numFmt w:val="bullet"/>
      <w:pStyle w:val="LTAufPunkt2"/>
      <w:lvlText w:val=""/>
      <w:lvlJc w:val="left"/>
      <w:pPr>
        <w:tabs>
          <w:tab w:val="num" w:pos="1276"/>
        </w:tabs>
        <w:ind w:left="1276" w:hanging="369"/>
      </w:pPr>
      <w:rPr>
        <w:rFonts w:ascii="Symbol" w:hAnsi="Symbol" w:hint="default"/>
      </w:rPr>
    </w:lvl>
  </w:abstractNum>
  <w:abstractNum w:abstractNumId="3">
    <w:nsid w:val="22FD7A35"/>
    <w:multiLevelType w:val="singleLevel"/>
    <w:tmpl w:val="AC0A78FC"/>
    <w:lvl w:ilvl="0">
      <w:start w:val="1"/>
      <w:numFmt w:val="decimal"/>
      <w:pStyle w:val="LTNum12"/>
      <w:lvlText w:val="%1."/>
      <w:lvlJc w:val="left"/>
      <w:pPr>
        <w:tabs>
          <w:tab w:val="num" w:pos="1276"/>
        </w:tabs>
        <w:ind w:left="1276" w:hanging="369"/>
      </w:pPr>
      <w:rPr>
        <w:rFonts w:cs="Times New Roman"/>
      </w:rPr>
    </w:lvl>
  </w:abstractNum>
  <w:abstractNum w:abstractNumId="4">
    <w:nsid w:val="23081EB9"/>
    <w:multiLevelType w:val="singleLevel"/>
    <w:tmpl w:val="C3368A9A"/>
    <w:lvl w:ilvl="0">
      <w:start w:val="1"/>
      <w:numFmt w:val="upperRoman"/>
      <w:pStyle w:val="LTNumI2"/>
      <w:lvlText w:val="%1."/>
      <w:lvlJc w:val="left"/>
      <w:pPr>
        <w:tabs>
          <w:tab w:val="num" w:pos="1400"/>
        </w:tabs>
        <w:ind w:left="1021" w:hanging="341"/>
      </w:pPr>
      <w:rPr>
        <w:rFonts w:cs="Times New Roman"/>
      </w:rPr>
    </w:lvl>
  </w:abstractNum>
  <w:abstractNum w:abstractNumId="5">
    <w:nsid w:val="27E958C9"/>
    <w:multiLevelType w:val="singleLevel"/>
    <w:tmpl w:val="ECC84436"/>
    <w:lvl w:ilvl="0">
      <w:start w:val="1"/>
      <w:numFmt w:val="bullet"/>
      <w:pStyle w:val="LTAufStrich1"/>
      <w:lvlText w:val="─"/>
      <w:lvlJc w:val="left"/>
      <w:pPr>
        <w:tabs>
          <w:tab w:val="num" w:pos="927"/>
        </w:tabs>
        <w:ind w:left="907" w:hanging="340"/>
      </w:pPr>
      <w:rPr>
        <w:rFonts w:ascii="Times New Roman" w:hAnsi="Times New Roman" w:hint="default"/>
        <w:sz w:val="16"/>
      </w:rPr>
    </w:lvl>
  </w:abstractNum>
  <w:abstractNum w:abstractNumId="6">
    <w:nsid w:val="2E275B68"/>
    <w:multiLevelType w:val="singleLevel"/>
    <w:tmpl w:val="5ED0C504"/>
    <w:lvl w:ilvl="0">
      <w:start w:val="1"/>
      <w:numFmt w:val="upperRoman"/>
      <w:pStyle w:val="LTNumI0"/>
      <w:lvlText w:val="%1."/>
      <w:lvlJc w:val="left"/>
      <w:pPr>
        <w:tabs>
          <w:tab w:val="num" w:pos="720"/>
        </w:tabs>
        <w:ind w:left="227" w:hanging="227"/>
      </w:pPr>
      <w:rPr>
        <w:rFonts w:cs="Times New Roman"/>
      </w:rPr>
    </w:lvl>
  </w:abstractNum>
  <w:abstractNum w:abstractNumId="7">
    <w:nsid w:val="31304065"/>
    <w:multiLevelType w:val="multilevel"/>
    <w:tmpl w:val="350EE8DC"/>
    <w:lvl w:ilvl="0">
      <w:start w:val="1"/>
      <w:numFmt w:val="decimal"/>
      <w:pStyle w:val="LTGliederung1"/>
      <w:lvlText w:val="%1."/>
      <w:lvlJc w:val="left"/>
      <w:pPr>
        <w:tabs>
          <w:tab w:val="num" w:pos="700"/>
        </w:tabs>
        <w:ind w:left="680" w:hanging="340"/>
      </w:pPr>
      <w:rPr>
        <w:rFonts w:cs="Times New Roman"/>
      </w:rPr>
    </w:lvl>
    <w:lvl w:ilvl="1">
      <w:start w:val="1"/>
      <w:numFmt w:val="lowerLetter"/>
      <w:lvlText w:val="%2)"/>
      <w:lvlJc w:val="left"/>
      <w:pPr>
        <w:tabs>
          <w:tab w:val="num" w:pos="1040"/>
        </w:tabs>
        <w:ind w:left="1021" w:hanging="341"/>
      </w:pPr>
      <w:rPr>
        <w:rFonts w:cs="Times New Roman"/>
      </w:rPr>
    </w:lvl>
    <w:lvl w:ilvl="2">
      <w:start w:val="1"/>
      <w:numFmt w:val="lowerLetter"/>
      <w:lvlText w:val="%2%3)"/>
      <w:lvlJc w:val="left"/>
      <w:pPr>
        <w:tabs>
          <w:tab w:val="num" w:pos="1381"/>
        </w:tabs>
        <w:ind w:left="1361" w:hanging="340"/>
      </w:pPr>
      <w:rPr>
        <w:rFonts w:cs="Times New Roman"/>
      </w:rPr>
    </w:lvl>
    <w:lvl w:ilvl="3">
      <w:start w:val="1"/>
      <w:numFmt w:val="lowerLetter"/>
      <w:lvlText w:val="%2%3%4)"/>
      <w:lvlJc w:val="left"/>
      <w:pPr>
        <w:tabs>
          <w:tab w:val="num" w:pos="1814"/>
        </w:tabs>
        <w:ind w:left="1814" w:hanging="453"/>
      </w:pPr>
      <w:rPr>
        <w:rFonts w:cs="Times New Roman"/>
      </w:rPr>
    </w:lvl>
    <w:lvl w:ilvl="4">
      <w:start w:val="1"/>
      <w:numFmt w:val="none"/>
      <w:lvlText w:val=""/>
      <w:lvlJc w:val="left"/>
      <w:pPr>
        <w:tabs>
          <w:tab w:val="num" w:pos="2061"/>
        </w:tabs>
        <w:ind w:left="2041" w:hanging="340"/>
      </w:pPr>
      <w:rPr>
        <w:rFonts w:cs="Times New Roman"/>
      </w:rPr>
    </w:lvl>
    <w:lvl w:ilvl="5">
      <w:start w:val="1"/>
      <w:numFmt w:val="none"/>
      <w:lvlText w:val=""/>
      <w:lvlJc w:val="left"/>
      <w:pPr>
        <w:tabs>
          <w:tab w:val="num" w:pos="2401"/>
        </w:tabs>
        <w:ind w:left="2381" w:hanging="340"/>
      </w:pPr>
      <w:rPr>
        <w:rFonts w:cs="Times New Roman"/>
      </w:rPr>
    </w:lvl>
    <w:lvl w:ilvl="6">
      <w:start w:val="1"/>
      <w:numFmt w:val="none"/>
      <w:lvlText w:val=""/>
      <w:lvlJc w:val="left"/>
      <w:pPr>
        <w:tabs>
          <w:tab w:val="num" w:pos="2741"/>
        </w:tabs>
        <w:ind w:left="2722" w:hanging="341"/>
      </w:pPr>
      <w:rPr>
        <w:rFonts w:cs="Times New Roman"/>
      </w:rPr>
    </w:lvl>
    <w:lvl w:ilvl="7">
      <w:start w:val="1"/>
      <w:numFmt w:val="none"/>
      <w:lvlText w:val=""/>
      <w:lvlJc w:val="left"/>
      <w:pPr>
        <w:tabs>
          <w:tab w:val="num" w:pos="3082"/>
        </w:tabs>
        <w:ind w:left="3062" w:hanging="340"/>
      </w:pPr>
      <w:rPr>
        <w:rFonts w:cs="Times New Roman"/>
      </w:rPr>
    </w:lvl>
    <w:lvl w:ilvl="8">
      <w:start w:val="1"/>
      <w:numFmt w:val="none"/>
      <w:lvlText w:val=""/>
      <w:lvlJc w:val="left"/>
      <w:pPr>
        <w:tabs>
          <w:tab w:val="num" w:pos="3422"/>
        </w:tabs>
        <w:ind w:left="3402" w:hanging="340"/>
      </w:pPr>
      <w:rPr>
        <w:rFonts w:cs="Times New Roman"/>
      </w:rPr>
    </w:lvl>
  </w:abstractNum>
  <w:abstractNum w:abstractNumId="8">
    <w:nsid w:val="3D6C1F6E"/>
    <w:multiLevelType w:val="singleLevel"/>
    <w:tmpl w:val="06E4D4A8"/>
    <w:lvl w:ilvl="0">
      <w:start w:val="1"/>
      <w:numFmt w:val="bullet"/>
      <w:pStyle w:val="LTAufPunkt0"/>
      <w:lvlText w:val=""/>
      <w:lvlJc w:val="left"/>
      <w:pPr>
        <w:tabs>
          <w:tab w:val="num" w:pos="567"/>
        </w:tabs>
        <w:ind w:left="567" w:hanging="567"/>
      </w:pPr>
      <w:rPr>
        <w:rFonts w:ascii="Symbol" w:hAnsi="Symbol" w:hint="default"/>
      </w:rPr>
    </w:lvl>
  </w:abstractNum>
  <w:abstractNum w:abstractNumId="9">
    <w:nsid w:val="42FE5DDB"/>
    <w:multiLevelType w:val="singleLevel"/>
    <w:tmpl w:val="4F06204A"/>
    <w:lvl w:ilvl="0">
      <w:start w:val="1"/>
      <w:numFmt w:val="lowerLetter"/>
      <w:pStyle w:val="LTNuma2"/>
      <w:lvlText w:val="%1)"/>
      <w:lvlJc w:val="left"/>
      <w:pPr>
        <w:tabs>
          <w:tab w:val="num" w:pos="1276"/>
        </w:tabs>
        <w:ind w:left="1276" w:hanging="369"/>
      </w:pPr>
      <w:rPr>
        <w:rFonts w:cs="Times New Roman"/>
      </w:rPr>
    </w:lvl>
  </w:abstractNum>
  <w:abstractNum w:abstractNumId="10">
    <w:nsid w:val="48C91A40"/>
    <w:multiLevelType w:val="singleLevel"/>
    <w:tmpl w:val="2D6AC88A"/>
    <w:lvl w:ilvl="0">
      <w:start w:val="1"/>
      <w:numFmt w:val="bullet"/>
      <w:pStyle w:val="LTAufStrich0"/>
      <w:lvlText w:val="─"/>
      <w:lvlJc w:val="left"/>
      <w:pPr>
        <w:tabs>
          <w:tab w:val="num" w:pos="567"/>
        </w:tabs>
        <w:ind w:left="567" w:hanging="567"/>
      </w:pPr>
      <w:rPr>
        <w:rFonts w:ascii="Times New Roman" w:hAnsi="Times New Roman" w:hint="default"/>
        <w:sz w:val="16"/>
      </w:rPr>
    </w:lvl>
  </w:abstractNum>
  <w:abstractNum w:abstractNumId="11">
    <w:nsid w:val="499F180A"/>
    <w:multiLevelType w:val="singleLevel"/>
    <w:tmpl w:val="C75EF376"/>
    <w:lvl w:ilvl="0">
      <w:start w:val="1"/>
      <w:numFmt w:val="lowerLetter"/>
      <w:pStyle w:val="LTNuma0"/>
      <w:lvlText w:val="%1)"/>
      <w:lvlJc w:val="left"/>
      <w:pPr>
        <w:tabs>
          <w:tab w:val="num" w:pos="567"/>
        </w:tabs>
        <w:ind w:left="567" w:hanging="567"/>
      </w:pPr>
      <w:rPr>
        <w:rFonts w:cs="Times New Roman"/>
      </w:rPr>
    </w:lvl>
  </w:abstractNum>
  <w:abstractNum w:abstractNumId="12">
    <w:nsid w:val="4A7B157C"/>
    <w:multiLevelType w:val="singleLevel"/>
    <w:tmpl w:val="281E7324"/>
    <w:lvl w:ilvl="0">
      <w:start w:val="1"/>
      <w:numFmt w:val="decimal"/>
      <w:pStyle w:val="LTNum11"/>
      <w:lvlText w:val="%1."/>
      <w:lvlJc w:val="left"/>
      <w:pPr>
        <w:tabs>
          <w:tab w:val="num" w:pos="927"/>
        </w:tabs>
        <w:ind w:left="907" w:hanging="340"/>
      </w:pPr>
      <w:rPr>
        <w:rFonts w:cs="Times New Roman"/>
      </w:rPr>
    </w:lvl>
  </w:abstractNum>
  <w:abstractNum w:abstractNumId="13">
    <w:nsid w:val="52571737"/>
    <w:multiLevelType w:val="singleLevel"/>
    <w:tmpl w:val="DCAC6BCE"/>
    <w:lvl w:ilvl="0">
      <w:start w:val="1"/>
      <w:numFmt w:val="bullet"/>
      <w:pStyle w:val="LTAufPunkt1"/>
      <w:lvlText w:val=""/>
      <w:lvlJc w:val="left"/>
      <w:pPr>
        <w:tabs>
          <w:tab w:val="num" w:pos="927"/>
        </w:tabs>
        <w:ind w:left="907" w:hanging="340"/>
      </w:pPr>
      <w:rPr>
        <w:rFonts w:ascii="Symbol" w:hAnsi="Symbol" w:hint="default"/>
      </w:rPr>
    </w:lvl>
  </w:abstractNum>
  <w:abstractNum w:abstractNumId="14">
    <w:nsid w:val="58700D95"/>
    <w:multiLevelType w:val="singleLevel"/>
    <w:tmpl w:val="3B4AD2C2"/>
    <w:lvl w:ilvl="0">
      <w:start w:val="1"/>
      <w:numFmt w:val="bullet"/>
      <w:pStyle w:val="LTAufStrich2"/>
      <w:lvlText w:val="─"/>
      <w:lvlJc w:val="left"/>
      <w:pPr>
        <w:tabs>
          <w:tab w:val="num" w:pos="1276"/>
        </w:tabs>
        <w:ind w:left="1276" w:hanging="369"/>
      </w:pPr>
      <w:rPr>
        <w:rFonts w:ascii="Times New Roman" w:hAnsi="Times New Roman" w:hint="default"/>
        <w:sz w:val="16"/>
      </w:rPr>
    </w:lvl>
  </w:abstractNum>
  <w:abstractNum w:abstractNumId="15">
    <w:nsid w:val="6D996332"/>
    <w:multiLevelType w:val="singleLevel"/>
    <w:tmpl w:val="6B6474CC"/>
    <w:lvl w:ilvl="0">
      <w:start w:val="1"/>
      <w:numFmt w:val="decimal"/>
      <w:pStyle w:val="LTNum10"/>
      <w:lvlText w:val="%1."/>
      <w:lvlJc w:val="left"/>
      <w:pPr>
        <w:tabs>
          <w:tab w:val="num" w:pos="567"/>
        </w:tabs>
        <w:ind w:left="567" w:hanging="567"/>
      </w:pPr>
      <w:rPr>
        <w:rFonts w:cs="Times New Roman"/>
      </w:rPr>
    </w:lvl>
  </w:abstractNum>
  <w:abstractNum w:abstractNumId="16">
    <w:nsid w:val="751873A2"/>
    <w:multiLevelType w:val="multilevel"/>
    <w:tmpl w:val="1824763A"/>
    <w:lvl w:ilvl="0">
      <w:start w:val="1"/>
      <w:numFmt w:val="decimal"/>
      <w:pStyle w:val="LTGliederung0"/>
      <w:lvlText w:val="%1."/>
      <w:lvlJc w:val="left"/>
      <w:pPr>
        <w:tabs>
          <w:tab w:val="num" w:pos="360"/>
        </w:tabs>
        <w:ind w:left="340" w:hanging="340"/>
      </w:pPr>
      <w:rPr>
        <w:rFonts w:cs="Times New Roman"/>
      </w:rPr>
    </w:lvl>
    <w:lvl w:ilvl="1">
      <w:start w:val="1"/>
      <w:numFmt w:val="lowerLetter"/>
      <w:lvlText w:val="%2)"/>
      <w:lvlJc w:val="left"/>
      <w:pPr>
        <w:tabs>
          <w:tab w:val="num" w:pos="700"/>
        </w:tabs>
        <w:ind w:left="680" w:hanging="340"/>
      </w:pPr>
      <w:rPr>
        <w:rFonts w:cs="Times New Roman"/>
      </w:rPr>
    </w:lvl>
    <w:lvl w:ilvl="2">
      <w:start w:val="1"/>
      <w:numFmt w:val="lowerLetter"/>
      <w:lvlText w:val="%2%3)"/>
      <w:lvlJc w:val="left"/>
      <w:pPr>
        <w:tabs>
          <w:tab w:val="num" w:pos="1040"/>
        </w:tabs>
        <w:ind w:left="1021" w:hanging="341"/>
      </w:pPr>
      <w:rPr>
        <w:rFonts w:cs="Times New Roman"/>
      </w:rPr>
    </w:lvl>
    <w:lvl w:ilvl="3">
      <w:start w:val="1"/>
      <w:numFmt w:val="lowerLetter"/>
      <w:lvlText w:val="%2%3%4)"/>
      <w:lvlJc w:val="left"/>
      <w:pPr>
        <w:tabs>
          <w:tab w:val="num" w:pos="1474"/>
        </w:tabs>
        <w:ind w:left="1474" w:hanging="453"/>
      </w:pPr>
      <w:rPr>
        <w:rFonts w:cs="Times New Roman"/>
      </w:rPr>
    </w:lvl>
    <w:lvl w:ilvl="4">
      <w:start w:val="1"/>
      <w:numFmt w:val="none"/>
      <w:lvlText w:val=""/>
      <w:lvlJc w:val="left"/>
      <w:pPr>
        <w:tabs>
          <w:tab w:val="num" w:pos="1721"/>
        </w:tabs>
        <w:ind w:left="1701" w:hanging="340"/>
      </w:pPr>
      <w:rPr>
        <w:rFonts w:cs="Times New Roman"/>
      </w:rPr>
    </w:lvl>
    <w:lvl w:ilvl="5">
      <w:start w:val="1"/>
      <w:numFmt w:val="none"/>
      <w:lvlText w:val=""/>
      <w:lvlJc w:val="left"/>
      <w:pPr>
        <w:tabs>
          <w:tab w:val="num" w:pos="2061"/>
        </w:tabs>
        <w:ind w:left="2041" w:hanging="340"/>
      </w:pPr>
      <w:rPr>
        <w:rFonts w:cs="Times New Roman"/>
      </w:rPr>
    </w:lvl>
    <w:lvl w:ilvl="6">
      <w:start w:val="1"/>
      <w:numFmt w:val="none"/>
      <w:lvlText w:val=""/>
      <w:lvlJc w:val="left"/>
      <w:pPr>
        <w:tabs>
          <w:tab w:val="num" w:pos="2401"/>
        </w:tabs>
        <w:ind w:left="2381" w:hanging="340"/>
      </w:pPr>
      <w:rPr>
        <w:rFonts w:cs="Times New Roman"/>
      </w:rPr>
    </w:lvl>
    <w:lvl w:ilvl="7">
      <w:start w:val="1"/>
      <w:numFmt w:val="none"/>
      <w:lvlText w:val=""/>
      <w:lvlJc w:val="left"/>
      <w:pPr>
        <w:tabs>
          <w:tab w:val="num" w:pos="2741"/>
        </w:tabs>
        <w:ind w:left="2722" w:hanging="341"/>
      </w:pPr>
      <w:rPr>
        <w:rFonts w:cs="Times New Roman"/>
      </w:rPr>
    </w:lvl>
    <w:lvl w:ilvl="8">
      <w:start w:val="1"/>
      <w:numFmt w:val="none"/>
      <w:lvlText w:val=""/>
      <w:lvlJc w:val="left"/>
      <w:pPr>
        <w:tabs>
          <w:tab w:val="num" w:pos="3082"/>
        </w:tabs>
        <w:ind w:left="3062" w:hanging="340"/>
      </w:pPr>
      <w:rPr>
        <w:rFonts w:cs="Times New Roman"/>
      </w:rPr>
    </w:lvl>
  </w:abstractNum>
  <w:abstractNum w:abstractNumId="17">
    <w:nsid w:val="7A2F237F"/>
    <w:multiLevelType w:val="singleLevel"/>
    <w:tmpl w:val="A64C5FA2"/>
    <w:lvl w:ilvl="0">
      <w:start w:val="1"/>
      <w:numFmt w:val="lowerLetter"/>
      <w:pStyle w:val="LTNuma1"/>
      <w:lvlText w:val="%1)"/>
      <w:lvlJc w:val="left"/>
      <w:pPr>
        <w:tabs>
          <w:tab w:val="num" w:pos="927"/>
        </w:tabs>
        <w:ind w:left="907" w:hanging="340"/>
      </w:pPr>
      <w:rPr>
        <w:rFonts w:cs="Times New Roman"/>
      </w:rPr>
    </w:lvl>
  </w:abstractNum>
  <w:num w:numId="1">
    <w:abstractNumId w:val="6"/>
  </w:num>
  <w:num w:numId="2">
    <w:abstractNumId w:val="8"/>
  </w:num>
  <w:num w:numId="3">
    <w:abstractNumId w:val="13"/>
  </w:num>
  <w:num w:numId="4">
    <w:abstractNumId w:val="2"/>
  </w:num>
  <w:num w:numId="5">
    <w:abstractNumId w:val="10"/>
  </w:num>
  <w:num w:numId="6">
    <w:abstractNumId w:val="5"/>
  </w:num>
  <w:num w:numId="7">
    <w:abstractNumId w:val="14"/>
  </w:num>
  <w:num w:numId="8">
    <w:abstractNumId w:val="16"/>
  </w:num>
  <w:num w:numId="9">
    <w:abstractNumId w:val="7"/>
  </w:num>
  <w:num w:numId="10">
    <w:abstractNumId w:val="1"/>
  </w:num>
  <w:num w:numId="11">
    <w:abstractNumId w:val="15"/>
  </w:num>
  <w:num w:numId="12">
    <w:abstractNumId w:val="12"/>
  </w:num>
  <w:num w:numId="13">
    <w:abstractNumId w:val="3"/>
  </w:num>
  <w:num w:numId="14">
    <w:abstractNumId w:val="11"/>
  </w:num>
  <w:num w:numId="15">
    <w:abstractNumId w:val="17"/>
  </w:num>
  <w:num w:numId="16">
    <w:abstractNumId w:val="9"/>
  </w:num>
  <w:num w:numId="17">
    <w:abstractNumId w:val="6"/>
  </w:num>
  <w:num w:numId="18">
    <w:abstractNumId w:val="0"/>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3001"/>
  <w:defaultTabStop w:val="22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rsAntrag" w:val="\\ltas0033.lta.bayern.de\ElanText\ElanTextAblage_WP17\Drucksachen\Basisdrucksachen\0000005000\0000005382.docx"/>
    <w:docVar w:name="DrsBeschlussempfehlung" w:val="\\ltas0033.lta.bayern.de\ElanText\ElanTextAblage_WP17\Drucksachen\Folgedrucksachen\0000005500\0000005741.docx"/>
    <w:docVar w:name="Drsnr" w:val="10230"/>
    <w:docVar w:name="Wp" w:val="17"/>
    <w:docVar w:name="ZweispaltigButton" w:val="Wahr"/>
    <w:docVar w:name="ZweispaltigKopfzeile" w:val="0"/>
  </w:docVars>
  <w:rsids>
    <w:rsidRoot w:val="00B235CF"/>
    <w:rsid w:val="00030B93"/>
    <w:rsid w:val="00046BBF"/>
    <w:rsid w:val="000C10A2"/>
    <w:rsid w:val="00123C71"/>
    <w:rsid w:val="0014527F"/>
    <w:rsid w:val="001616E1"/>
    <w:rsid w:val="001A7F7E"/>
    <w:rsid w:val="001C0755"/>
    <w:rsid w:val="001C0B39"/>
    <w:rsid w:val="001C1E48"/>
    <w:rsid w:val="001D5D7C"/>
    <w:rsid w:val="00232574"/>
    <w:rsid w:val="00254B3A"/>
    <w:rsid w:val="00273888"/>
    <w:rsid w:val="00286006"/>
    <w:rsid w:val="002862B2"/>
    <w:rsid w:val="002A5E6A"/>
    <w:rsid w:val="002B133B"/>
    <w:rsid w:val="002D7D54"/>
    <w:rsid w:val="0030591C"/>
    <w:rsid w:val="003062A3"/>
    <w:rsid w:val="0032334D"/>
    <w:rsid w:val="003259EA"/>
    <w:rsid w:val="003339C3"/>
    <w:rsid w:val="00342E69"/>
    <w:rsid w:val="003543C3"/>
    <w:rsid w:val="00364A47"/>
    <w:rsid w:val="00394136"/>
    <w:rsid w:val="003A0A11"/>
    <w:rsid w:val="003B41E3"/>
    <w:rsid w:val="003D1237"/>
    <w:rsid w:val="003D1861"/>
    <w:rsid w:val="003F5218"/>
    <w:rsid w:val="00403808"/>
    <w:rsid w:val="00410D1D"/>
    <w:rsid w:val="004124F2"/>
    <w:rsid w:val="00414F82"/>
    <w:rsid w:val="0046150D"/>
    <w:rsid w:val="004633F5"/>
    <w:rsid w:val="00491E1D"/>
    <w:rsid w:val="004B419D"/>
    <w:rsid w:val="004C5CAB"/>
    <w:rsid w:val="004E0550"/>
    <w:rsid w:val="005343EA"/>
    <w:rsid w:val="00544271"/>
    <w:rsid w:val="00584EEA"/>
    <w:rsid w:val="005C4F59"/>
    <w:rsid w:val="00625953"/>
    <w:rsid w:val="00640DA2"/>
    <w:rsid w:val="00647AEC"/>
    <w:rsid w:val="00661EA8"/>
    <w:rsid w:val="00687ABE"/>
    <w:rsid w:val="00695743"/>
    <w:rsid w:val="006A2D4D"/>
    <w:rsid w:val="006B53DA"/>
    <w:rsid w:val="006B7FDF"/>
    <w:rsid w:val="006C1EF6"/>
    <w:rsid w:val="006E05C3"/>
    <w:rsid w:val="00754CBA"/>
    <w:rsid w:val="00772FE3"/>
    <w:rsid w:val="00787100"/>
    <w:rsid w:val="007A1390"/>
    <w:rsid w:val="007D180F"/>
    <w:rsid w:val="007D5DFD"/>
    <w:rsid w:val="00845C50"/>
    <w:rsid w:val="00883009"/>
    <w:rsid w:val="00892B58"/>
    <w:rsid w:val="008B12F8"/>
    <w:rsid w:val="008D57D0"/>
    <w:rsid w:val="008E7AC7"/>
    <w:rsid w:val="008F1FCF"/>
    <w:rsid w:val="0090664D"/>
    <w:rsid w:val="00925667"/>
    <w:rsid w:val="00933AD9"/>
    <w:rsid w:val="009375FE"/>
    <w:rsid w:val="0094253D"/>
    <w:rsid w:val="00954526"/>
    <w:rsid w:val="0097563A"/>
    <w:rsid w:val="009769BB"/>
    <w:rsid w:val="0099270C"/>
    <w:rsid w:val="009A53C0"/>
    <w:rsid w:val="00A446A2"/>
    <w:rsid w:val="00A91D49"/>
    <w:rsid w:val="00AB07F5"/>
    <w:rsid w:val="00AB2B24"/>
    <w:rsid w:val="00B15C70"/>
    <w:rsid w:val="00B235CF"/>
    <w:rsid w:val="00B7232A"/>
    <w:rsid w:val="00B72EBA"/>
    <w:rsid w:val="00B748ED"/>
    <w:rsid w:val="00BD4A5D"/>
    <w:rsid w:val="00BD518D"/>
    <w:rsid w:val="00BD5191"/>
    <w:rsid w:val="00BF5E10"/>
    <w:rsid w:val="00C06564"/>
    <w:rsid w:val="00C317E3"/>
    <w:rsid w:val="00C637C8"/>
    <w:rsid w:val="00C743A1"/>
    <w:rsid w:val="00C80906"/>
    <w:rsid w:val="00CA56E0"/>
    <w:rsid w:val="00CB4F87"/>
    <w:rsid w:val="00CC3E8D"/>
    <w:rsid w:val="00CD21C0"/>
    <w:rsid w:val="00D053F3"/>
    <w:rsid w:val="00D1042C"/>
    <w:rsid w:val="00D20E85"/>
    <w:rsid w:val="00D407CF"/>
    <w:rsid w:val="00D84707"/>
    <w:rsid w:val="00DD3213"/>
    <w:rsid w:val="00DE6033"/>
    <w:rsid w:val="00DF2E8C"/>
    <w:rsid w:val="00E24290"/>
    <w:rsid w:val="00E61B65"/>
    <w:rsid w:val="00EA2994"/>
    <w:rsid w:val="00EF5C0E"/>
    <w:rsid w:val="00F0603F"/>
    <w:rsid w:val="00F7309F"/>
    <w:rsid w:val="00F8282F"/>
    <w:rsid w:val="00FA7B83"/>
    <w:rsid w:val="00FC34A8"/>
    <w:rsid w:val="00FC369B"/>
    <w:rsid w:val="00FF1D1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BB"/>
    <w:rPr>
      <w:sz w:val="20"/>
      <w:szCs w:val="20"/>
    </w:rPr>
  </w:style>
  <w:style w:type="paragraph" w:styleId="Heading1">
    <w:name w:val="heading 1"/>
    <w:basedOn w:val="Normal"/>
    <w:next w:val="Normal"/>
    <w:link w:val="Heading1Char"/>
    <w:uiPriority w:val="99"/>
    <w:qFormat/>
    <w:rsid w:val="006B53D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53DA"/>
    <w:rPr>
      <w:rFonts w:ascii="Cambria" w:hAnsi="Cambria" w:cs="Times New Roman"/>
      <w:b/>
      <w:bCs/>
      <w:color w:val="365F91"/>
      <w:sz w:val="28"/>
      <w:szCs w:val="28"/>
    </w:rPr>
  </w:style>
  <w:style w:type="paragraph" w:styleId="Header">
    <w:name w:val="header"/>
    <w:basedOn w:val="Normal"/>
    <w:link w:val="HeaderChar"/>
    <w:uiPriority w:val="99"/>
    <w:rsid w:val="00342E69"/>
    <w:pPr>
      <w:tabs>
        <w:tab w:val="center" w:pos="4536"/>
        <w:tab w:val="right" w:pos="9072"/>
      </w:tabs>
    </w:pPr>
  </w:style>
  <w:style w:type="character" w:customStyle="1" w:styleId="HeaderChar">
    <w:name w:val="Header Char"/>
    <w:basedOn w:val="DefaultParagraphFont"/>
    <w:link w:val="Header"/>
    <w:uiPriority w:val="99"/>
    <w:semiHidden/>
    <w:rsid w:val="00BB7608"/>
    <w:rPr>
      <w:sz w:val="20"/>
      <w:szCs w:val="20"/>
    </w:rPr>
  </w:style>
  <w:style w:type="paragraph" w:styleId="Footer">
    <w:name w:val="footer"/>
    <w:basedOn w:val="Normal"/>
    <w:link w:val="FooterChar"/>
    <w:uiPriority w:val="99"/>
    <w:rsid w:val="00342E69"/>
    <w:pPr>
      <w:tabs>
        <w:tab w:val="center" w:pos="4536"/>
        <w:tab w:val="right" w:pos="9072"/>
      </w:tabs>
    </w:pPr>
  </w:style>
  <w:style w:type="character" w:customStyle="1" w:styleId="FooterChar">
    <w:name w:val="Footer Char"/>
    <w:basedOn w:val="DefaultParagraphFont"/>
    <w:link w:val="Footer"/>
    <w:uiPriority w:val="99"/>
    <w:semiHidden/>
    <w:rsid w:val="00BB7608"/>
    <w:rPr>
      <w:sz w:val="20"/>
      <w:szCs w:val="20"/>
    </w:rPr>
  </w:style>
  <w:style w:type="character" w:styleId="PageNumber">
    <w:name w:val="page number"/>
    <w:basedOn w:val="DefaultParagraphFont"/>
    <w:uiPriority w:val="99"/>
    <w:rsid w:val="00342E69"/>
    <w:rPr>
      <w:rFonts w:cs="Times New Roman"/>
    </w:rPr>
  </w:style>
  <w:style w:type="paragraph" w:customStyle="1" w:styleId="LTAufPunkt0">
    <w:name w:val="LT_Auf_Punkt_0"/>
    <w:basedOn w:val="LTGrundtext"/>
    <w:uiPriority w:val="99"/>
    <w:rsid w:val="00342E69"/>
    <w:pPr>
      <w:numPr>
        <w:numId w:val="2"/>
      </w:numPr>
      <w:tabs>
        <w:tab w:val="clear" w:pos="567"/>
        <w:tab w:val="left" w:pos="340"/>
      </w:tabs>
      <w:spacing w:before="120" w:after="120"/>
      <w:ind w:left="340" w:hanging="340"/>
    </w:pPr>
  </w:style>
  <w:style w:type="paragraph" w:customStyle="1" w:styleId="LTAufPunkt1">
    <w:name w:val="LT_Auf_Punkt_1"/>
    <w:basedOn w:val="LTGrundtext"/>
    <w:uiPriority w:val="99"/>
    <w:rsid w:val="00342E69"/>
    <w:pPr>
      <w:numPr>
        <w:numId w:val="3"/>
      </w:numPr>
      <w:tabs>
        <w:tab w:val="clear" w:pos="927"/>
        <w:tab w:val="left" w:pos="680"/>
      </w:tabs>
      <w:ind w:left="680"/>
    </w:pPr>
  </w:style>
  <w:style w:type="paragraph" w:customStyle="1" w:styleId="LTAufPunkt2">
    <w:name w:val="LT_Auf_Punkt_2"/>
    <w:basedOn w:val="LTGrundtext"/>
    <w:uiPriority w:val="99"/>
    <w:rsid w:val="00342E69"/>
    <w:pPr>
      <w:numPr>
        <w:numId w:val="4"/>
      </w:numPr>
      <w:tabs>
        <w:tab w:val="clear" w:pos="1276"/>
        <w:tab w:val="left" w:pos="1021"/>
      </w:tabs>
      <w:ind w:left="1020" w:hanging="340"/>
    </w:pPr>
  </w:style>
  <w:style w:type="paragraph" w:customStyle="1" w:styleId="LTBegrndungstext">
    <w:name w:val="LT_Begründungstext"/>
    <w:basedOn w:val="LTGrundtext"/>
    <w:uiPriority w:val="99"/>
    <w:rsid w:val="00342E69"/>
    <w:pPr>
      <w:spacing w:line="200" w:lineRule="exact"/>
    </w:pPr>
    <w:rPr>
      <w:sz w:val="18"/>
    </w:rPr>
  </w:style>
  <w:style w:type="paragraph" w:customStyle="1" w:styleId="LTAufStrich0">
    <w:name w:val="LT_Auf_Strich_0"/>
    <w:basedOn w:val="LTGrundtext"/>
    <w:uiPriority w:val="99"/>
    <w:rsid w:val="003062A3"/>
    <w:pPr>
      <w:numPr>
        <w:numId w:val="5"/>
      </w:numPr>
      <w:tabs>
        <w:tab w:val="clear" w:pos="567"/>
        <w:tab w:val="left" w:pos="340"/>
      </w:tabs>
      <w:ind w:left="340" w:hanging="340"/>
    </w:pPr>
  </w:style>
  <w:style w:type="paragraph" w:customStyle="1" w:styleId="LTEinzug1">
    <w:name w:val="LT_Einzug_1"/>
    <w:basedOn w:val="LTGrundtext"/>
    <w:uiPriority w:val="99"/>
    <w:rsid w:val="00342E69"/>
    <w:pPr>
      <w:ind w:left="340"/>
    </w:pPr>
  </w:style>
  <w:style w:type="paragraph" w:customStyle="1" w:styleId="LTEinzug2">
    <w:name w:val="LT_Einzug_2"/>
    <w:basedOn w:val="LTGrundtext"/>
    <w:uiPriority w:val="99"/>
    <w:rsid w:val="00342E69"/>
    <w:pPr>
      <w:ind w:left="680"/>
    </w:pPr>
  </w:style>
  <w:style w:type="character" w:customStyle="1" w:styleId="LTGesperrt">
    <w:name w:val="LT_Gesperrt"/>
    <w:basedOn w:val="DefaultParagraphFont"/>
    <w:uiPriority w:val="99"/>
    <w:rsid w:val="0094253D"/>
    <w:rPr>
      <w:rFonts w:ascii="Arial" w:hAnsi="Arial" w:cs="Times New Roman"/>
      <w:spacing w:val="30"/>
    </w:rPr>
  </w:style>
  <w:style w:type="paragraph" w:customStyle="1" w:styleId="LTGrundtext">
    <w:name w:val="LT_Grundtext"/>
    <w:basedOn w:val="Normal"/>
    <w:uiPriority w:val="99"/>
    <w:rsid w:val="003F5218"/>
    <w:pPr>
      <w:spacing w:before="40" w:after="80" w:line="220" w:lineRule="exact"/>
      <w:jc w:val="both"/>
    </w:pPr>
    <w:rPr>
      <w:rFonts w:ascii="Arial" w:hAnsi="Arial"/>
    </w:rPr>
  </w:style>
  <w:style w:type="paragraph" w:customStyle="1" w:styleId="LTAufStrich1">
    <w:name w:val="LT_Auf_Strich_1"/>
    <w:basedOn w:val="LTGrundtext"/>
    <w:uiPriority w:val="99"/>
    <w:rsid w:val="00342E69"/>
    <w:pPr>
      <w:numPr>
        <w:numId w:val="6"/>
      </w:numPr>
      <w:tabs>
        <w:tab w:val="clear" w:pos="927"/>
        <w:tab w:val="left" w:pos="680"/>
      </w:tabs>
      <w:ind w:left="680"/>
    </w:pPr>
  </w:style>
  <w:style w:type="paragraph" w:customStyle="1" w:styleId="LTTitel">
    <w:name w:val="LT_Titel"/>
    <w:basedOn w:val="LTGrundtext"/>
    <w:next w:val="LTGrundtext"/>
    <w:uiPriority w:val="99"/>
    <w:rsid w:val="00342E69"/>
    <w:pPr>
      <w:spacing w:before="0" w:after="160" w:line="340" w:lineRule="exact"/>
    </w:pPr>
    <w:rPr>
      <w:b/>
      <w:sz w:val="34"/>
    </w:rPr>
  </w:style>
  <w:style w:type="character" w:customStyle="1" w:styleId="LTNormal">
    <w:name w:val="LT_Normal"/>
    <w:basedOn w:val="DefaultParagraphFont"/>
    <w:uiPriority w:val="99"/>
    <w:rsid w:val="0094253D"/>
    <w:rPr>
      <w:rFonts w:ascii="Arial" w:hAnsi="Arial" w:cs="Times New Roman"/>
    </w:rPr>
  </w:style>
  <w:style w:type="paragraph" w:customStyle="1" w:styleId="LTAufStrich2">
    <w:name w:val="LT_Auf_Strich_2"/>
    <w:basedOn w:val="LTGrundtext"/>
    <w:uiPriority w:val="99"/>
    <w:rsid w:val="00342E69"/>
    <w:pPr>
      <w:numPr>
        <w:numId w:val="7"/>
      </w:numPr>
      <w:tabs>
        <w:tab w:val="clear" w:pos="1276"/>
        <w:tab w:val="left" w:pos="1021"/>
      </w:tabs>
      <w:ind w:left="1020" w:hanging="340"/>
    </w:pPr>
  </w:style>
  <w:style w:type="paragraph" w:customStyle="1" w:styleId="LTEinzug3">
    <w:name w:val="LT_Einzug_3"/>
    <w:basedOn w:val="LTGrundtext"/>
    <w:uiPriority w:val="99"/>
    <w:rsid w:val="00342E69"/>
    <w:pPr>
      <w:ind w:left="1021"/>
    </w:pPr>
  </w:style>
  <w:style w:type="paragraph" w:customStyle="1" w:styleId="LTGliederung0">
    <w:name w:val="LT_Gliederung_0"/>
    <w:basedOn w:val="LTGrundtext"/>
    <w:uiPriority w:val="99"/>
    <w:rsid w:val="00342E69"/>
    <w:pPr>
      <w:numPr>
        <w:numId w:val="8"/>
      </w:numPr>
      <w:tabs>
        <w:tab w:val="clear" w:pos="360"/>
        <w:tab w:val="left" w:pos="340"/>
        <w:tab w:val="left" w:pos="680"/>
        <w:tab w:val="left" w:pos="1021"/>
        <w:tab w:val="left" w:pos="1474"/>
        <w:tab w:val="left" w:pos="1701"/>
        <w:tab w:val="left" w:pos="2041"/>
        <w:tab w:val="left" w:pos="2381"/>
        <w:tab w:val="left" w:pos="2722"/>
      </w:tabs>
    </w:pPr>
  </w:style>
  <w:style w:type="paragraph" w:customStyle="1" w:styleId="LTGliederung1">
    <w:name w:val="LT_Gliederung_1"/>
    <w:basedOn w:val="LTGrundtext"/>
    <w:uiPriority w:val="99"/>
    <w:rsid w:val="00342E69"/>
    <w:pPr>
      <w:numPr>
        <w:numId w:val="9"/>
      </w:numPr>
      <w:tabs>
        <w:tab w:val="clear" w:pos="700"/>
        <w:tab w:val="left" w:pos="680"/>
        <w:tab w:val="left" w:pos="1021"/>
        <w:tab w:val="left" w:pos="1361"/>
        <w:tab w:val="left" w:pos="1814"/>
        <w:tab w:val="left" w:pos="2041"/>
        <w:tab w:val="left" w:pos="2381"/>
        <w:tab w:val="left" w:pos="2722"/>
        <w:tab w:val="left" w:pos="3062"/>
        <w:tab w:val="left" w:pos="3402"/>
      </w:tabs>
    </w:pPr>
  </w:style>
  <w:style w:type="paragraph" w:customStyle="1" w:styleId="LTNum10">
    <w:name w:val="LT_Num_1_0"/>
    <w:basedOn w:val="LTGrundtext"/>
    <w:uiPriority w:val="99"/>
    <w:rsid w:val="00342E69"/>
    <w:pPr>
      <w:numPr>
        <w:numId w:val="11"/>
      </w:numPr>
      <w:tabs>
        <w:tab w:val="clear" w:pos="567"/>
        <w:tab w:val="left" w:pos="340"/>
      </w:tabs>
      <w:spacing w:before="120" w:after="120"/>
      <w:ind w:left="340" w:hanging="340"/>
    </w:pPr>
  </w:style>
  <w:style w:type="paragraph" w:customStyle="1" w:styleId="LTNum11">
    <w:name w:val="LT_Num_1_1"/>
    <w:basedOn w:val="LTGrundtext"/>
    <w:uiPriority w:val="99"/>
    <w:rsid w:val="00342E69"/>
    <w:pPr>
      <w:numPr>
        <w:numId w:val="12"/>
      </w:numPr>
      <w:tabs>
        <w:tab w:val="clear" w:pos="927"/>
        <w:tab w:val="left" w:pos="680"/>
      </w:tabs>
      <w:ind w:left="680"/>
    </w:pPr>
  </w:style>
  <w:style w:type="paragraph" w:customStyle="1" w:styleId="LTNum12">
    <w:name w:val="LT_Num_1_2"/>
    <w:basedOn w:val="LTGrundtext"/>
    <w:uiPriority w:val="99"/>
    <w:rsid w:val="00342E69"/>
    <w:pPr>
      <w:numPr>
        <w:numId w:val="13"/>
      </w:numPr>
      <w:tabs>
        <w:tab w:val="clear" w:pos="1276"/>
        <w:tab w:val="left" w:pos="1021"/>
      </w:tabs>
      <w:ind w:left="1020" w:hanging="340"/>
    </w:pPr>
  </w:style>
  <w:style w:type="paragraph" w:customStyle="1" w:styleId="LTNuma0">
    <w:name w:val="LT_Num_a_0"/>
    <w:basedOn w:val="LTGrundtext"/>
    <w:uiPriority w:val="99"/>
    <w:rsid w:val="00342E69"/>
    <w:pPr>
      <w:numPr>
        <w:numId w:val="14"/>
      </w:numPr>
      <w:tabs>
        <w:tab w:val="clear" w:pos="567"/>
        <w:tab w:val="left" w:pos="340"/>
      </w:tabs>
      <w:spacing w:before="120" w:after="120"/>
      <w:ind w:left="340" w:hanging="340"/>
    </w:pPr>
  </w:style>
  <w:style w:type="paragraph" w:customStyle="1" w:styleId="LTNuma1">
    <w:name w:val="LT_Num_a_1"/>
    <w:basedOn w:val="LTGrundtext"/>
    <w:uiPriority w:val="99"/>
    <w:rsid w:val="00342E69"/>
    <w:pPr>
      <w:numPr>
        <w:numId w:val="15"/>
      </w:numPr>
      <w:tabs>
        <w:tab w:val="clear" w:pos="927"/>
        <w:tab w:val="left" w:pos="680"/>
      </w:tabs>
      <w:ind w:left="680"/>
    </w:pPr>
  </w:style>
  <w:style w:type="paragraph" w:customStyle="1" w:styleId="LTNuma2">
    <w:name w:val="LT_Num_a_2"/>
    <w:basedOn w:val="LTGrundtext"/>
    <w:uiPriority w:val="99"/>
    <w:rsid w:val="00342E69"/>
    <w:pPr>
      <w:numPr>
        <w:numId w:val="16"/>
      </w:numPr>
      <w:tabs>
        <w:tab w:val="clear" w:pos="1276"/>
        <w:tab w:val="left" w:pos="1021"/>
      </w:tabs>
      <w:ind w:left="1020" w:hanging="340"/>
    </w:pPr>
  </w:style>
  <w:style w:type="paragraph" w:customStyle="1" w:styleId="LTNumI0">
    <w:name w:val="LT_Num_I_0"/>
    <w:basedOn w:val="LTGrundtext"/>
    <w:uiPriority w:val="99"/>
    <w:rsid w:val="00342E69"/>
    <w:pPr>
      <w:numPr>
        <w:numId w:val="17"/>
      </w:numPr>
      <w:tabs>
        <w:tab w:val="clear" w:pos="720"/>
        <w:tab w:val="left" w:pos="340"/>
      </w:tabs>
      <w:spacing w:before="120" w:after="120"/>
      <w:ind w:left="340" w:hanging="340"/>
    </w:pPr>
  </w:style>
  <w:style w:type="paragraph" w:customStyle="1" w:styleId="LTNumI1">
    <w:name w:val="LT_Num_I_1"/>
    <w:basedOn w:val="LTGrundtext"/>
    <w:uiPriority w:val="99"/>
    <w:rsid w:val="00342E69"/>
    <w:pPr>
      <w:numPr>
        <w:numId w:val="18"/>
      </w:numPr>
      <w:tabs>
        <w:tab w:val="clear" w:pos="1060"/>
        <w:tab w:val="left" w:pos="680"/>
      </w:tabs>
    </w:pPr>
  </w:style>
  <w:style w:type="paragraph" w:customStyle="1" w:styleId="LTNumI2">
    <w:name w:val="LT_Num_I_2"/>
    <w:basedOn w:val="LTGrundtext"/>
    <w:uiPriority w:val="99"/>
    <w:rsid w:val="00342E69"/>
    <w:pPr>
      <w:numPr>
        <w:numId w:val="19"/>
      </w:numPr>
      <w:tabs>
        <w:tab w:val="left" w:pos="1021"/>
      </w:tabs>
    </w:pPr>
  </w:style>
  <w:style w:type="paragraph" w:customStyle="1" w:styleId="LTGliederung2">
    <w:name w:val="LT_Gliederung_2"/>
    <w:basedOn w:val="LTGrundtext"/>
    <w:uiPriority w:val="99"/>
    <w:rsid w:val="00342E69"/>
    <w:pPr>
      <w:numPr>
        <w:numId w:val="10"/>
      </w:numPr>
      <w:tabs>
        <w:tab w:val="clear" w:pos="1040"/>
        <w:tab w:val="left" w:pos="1021"/>
        <w:tab w:val="left" w:pos="1361"/>
        <w:tab w:val="left" w:pos="1701"/>
        <w:tab w:val="left" w:pos="2155"/>
        <w:tab w:val="left" w:pos="2381"/>
        <w:tab w:val="left" w:pos="2722"/>
        <w:tab w:val="left" w:pos="3062"/>
        <w:tab w:val="left" w:pos="3402"/>
        <w:tab w:val="left" w:pos="3742"/>
      </w:tabs>
    </w:pPr>
  </w:style>
  <w:style w:type="paragraph" w:styleId="PlainText">
    <w:name w:val="Plain Text"/>
    <w:basedOn w:val="Normal"/>
    <w:link w:val="PlainTextChar"/>
    <w:uiPriority w:val="99"/>
    <w:rsid w:val="00342E69"/>
    <w:rPr>
      <w:rFonts w:ascii="Courier New" w:hAnsi="Courier New"/>
    </w:rPr>
  </w:style>
  <w:style w:type="character" w:customStyle="1" w:styleId="PlainTextChar">
    <w:name w:val="Plain Text Char"/>
    <w:basedOn w:val="DefaultParagraphFont"/>
    <w:link w:val="PlainText"/>
    <w:uiPriority w:val="99"/>
    <w:semiHidden/>
    <w:rsid w:val="00BB7608"/>
    <w:rPr>
      <w:rFonts w:ascii="Courier New" w:hAnsi="Courier New" w:cs="Courier New"/>
      <w:sz w:val="20"/>
      <w:szCs w:val="20"/>
    </w:rPr>
  </w:style>
  <w:style w:type="paragraph" w:customStyle="1" w:styleId="Folgeseite">
    <w:name w:val="Folgeseite ..."/>
    <w:uiPriority w:val="99"/>
    <w:rsid w:val="00D053F3"/>
    <w:rPr>
      <w:sz w:val="24"/>
      <w:szCs w:val="24"/>
    </w:rPr>
  </w:style>
  <w:style w:type="character" w:styleId="Hyperlink">
    <w:name w:val="Hyperlink"/>
    <w:basedOn w:val="DefaultParagraphFont"/>
    <w:uiPriority w:val="99"/>
    <w:rsid w:val="008D57D0"/>
    <w:rPr>
      <w:rFonts w:cs="Times New Roman"/>
      <w:color w:val="0000FF"/>
      <w:u w:val="single"/>
    </w:rPr>
  </w:style>
  <w:style w:type="paragraph" w:styleId="BalloonText">
    <w:name w:val="Balloon Text"/>
    <w:basedOn w:val="Normal"/>
    <w:link w:val="BalloonTextChar"/>
    <w:uiPriority w:val="99"/>
    <w:rsid w:val="00046BBF"/>
    <w:rPr>
      <w:rFonts w:ascii="Tahoma" w:hAnsi="Tahoma" w:cs="Tahoma"/>
      <w:sz w:val="16"/>
      <w:szCs w:val="16"/>
    </w:rPr>
  </w:style>
  <w:style w:type="character" w:customStyle="1" w:styleId="BalloonTextChar">
    <w:name w:val="Balloon Text Char"/>
    <w:basedOn w:val="DefaultParagraphFont"/>
    <w:link w:val="BalloonText"/>
    <w:uiPriority w:val="99"/>
    <w:locked/>
    <w:rsid w:val="00046BBF"/>
    <w:rPr>
      <w:rFonts w:ascii="Tahoma" w:hAnsi="Tahoma" w:cs="Tahoma"/>
      <w:sz w:val="16"/>
      <w:szCs w:val="16"/>
    </w:rPr>
  </w:style>
  <w:style w:type="character" w:styleId="Strong">
    <w:name w:val="Strong"/>
    <w:basedOn w:val="DefaultParagraphFont"/>
    <w:uiPriority w:val="99"/>
    <w:qFormat/>
    <w:rsid w:val="006B53DA"/>
    <w:rPr>
      <w:rFonts w:cs="Times New Roman"/>
      <w:b/>
      <w:bCs/>
    </w:rPr>
  </w:style>
  <w:style w:type="character" w:styleId="Emphasis">
    <w:name w:val="Emphasis"/>
    <w:basedOn w:val="DefaultParagraphFont"/>
    <w:uiPriority w:val="99"/>
    <w:qFormat/>
    <w:rsid w:val="006B53DA"/>
    <w:rPr>
      <w:rFonts w:cs="Times New Roman"/>
      <w:i/>
      <w:iCs/>
    </w:rPr>
  </w:style>
  <w:style w:type="paragraph" w:styleId="Title">
    <w:name w:val="Title"/>
    <w:basedOn w:val="Normal"/>
    <w:next w:val="Normal"/>
    <w:link w:val="TitleChar"/>
    <w:uiPriority w:val="99"/>
    <w:qFormat/>
    <w:rsid w:val="006B53D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B53D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6B53D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B53DA"/>
    <w:rPr>
      <w:rFonts w:ascii="Cambria" w:hAnsi="Cambria" w:cs="Times New Roman"/>
      <w:i/>
      <w:iCs/>
      <w:color w:val="4F81BD"/>
      <w:spacing w:val="15"/>
      <w:sz w:val="24"/>
      <w:szCs w:val="24"/>
    </w:rPr>
  </w:style>
  <w:style w:type="paragraph" w:styleId="NoSpacing">
    <w:name w:val="No Spacing"/>
    <w:uiPriority w:val="99"/>
    <w:qFormat/>
    <w:rsid w:val="006B53DA"/>
    <w:rPr>
      <w:sz w:val="20"/>
      <w:szCs w:val="20"/>
    </w:rPr>
  </w:style>
  <w:style w:type="character" w:styleId="SubtleEmphasis">
    <w:name w:val="Subtle Emphasis"/>
    <w:basedOn w:val="DefaultParagraphFont"/>
    <w:uiPriority w:val="99"/>
    <w:qFormat/>
    <w:rsid w:val="006B53DA"/>
    <w:rPr>
      <w:rFonts w:cs="Times New Roman"/>
      <w:i/>
      <w:iCs/>
      <w:color w:val="808080"/>
    </w:rPr>
  </w:style>
  <w:style w:type="character" w:styleId="IntenseEmphasis">
    <w:name w:val="Intense Emphasis"/>
    <w:basedOn w:val="DefaultParagraphFont"/>
    <w:uiPriority w:val="99"/>
    <w:qFormat/>
    <w:rsid w:val="006B53DA"/>
    <w:rPr>
      <w:rFonts w:cs="Times New Roman"/>
      <w:b/>
      <w:bCs/>
      <w:i/>
      <w:iCs/>
      <w:color w:val="4F81BD"/>
    </w:rPr>
  </w:style>
  <w:style w:type="paragraph" w:styleId="Quote">
    <w:name w:val="Quote"/>
    <w:basedOn w:val="Normal"/>
    <w:next w:val="Normal"/>
    <w:link w:val="QuoteChar"/>
    <w:uiPriority w:val="99"/>
    <w:qFormat/>
    <w:rsid w:val="006B53DA"/>
    <w:rPr>
      <w:i/>
      <w:iCs/>
      <w:color w:val="000000"/>
    </w:rPr>
  </w:style>
  <w:style w:type="character" w:customStyle="1" w:styleId="QuoteChar">
    <w:name w:val="Quote Char"/>
    <w:basedOn w:val="DefaultParagraphFont"/>
    <w:link w:val="Quote"/>
    <w:uiPriority w:val="99"/>
    <w:locked/>
    <w:rsid w:val="006B53DA"/>
    <w:rPr>
      <w:rFonts w:cs="Times New Roman"/>
      <w:i/>
      <w:iCs/>
      <w:color w:val="000000"/>
    </w:rPr>
  </w:style>
  <w:style w:type="paragraph" w:styleId="IntenseQuote">
    <w:name w:val="Intense Quote"/>
    <w:basedOn w:val="Normal"/>
    <w:next w:val="Normal"/>
    <w:link w:val="IntenseQuoteChar"/>
    <w:uiPriority w:val="99"/>
    <w:qFormat/>
    <w:rsid w:val="006B53D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B53DA"/>
    <w:rPr>
      <w:rFonts w:cs="Times New Roman"/>
      <w:b/>
      <w:bCs/>
      <w:i/>
      <w:iCs/>
      <w:color w:val="4F81BD"/>
    </w:rPr>
  </w:style>
  <w:style w:type="character" w:styleId="SubtleReference">
    <w:name w:val="Subtle Reference"/>
    <w:basedOn w:val="DefaultParagraphFont"/>
    <w:uiPriority w:val="99"/>
    <w:qFormat/>
    <w:rsid w:val="006B53DA"/>
    <w:rPr>
      <w:rFonts w:cs="Times New Roman"/>
      <w:smallCaps/>
      <w:color w:val="C0504D"/>
      <w:u w:val="single"/>
    </w:rPr>
  </w:style>
  <w:style w:type="character" w:styleId="IntenseReference">
    <w:name w:val="Intense Reference"/>
    <w:basedOn w:val="DefaultParagraphFont"/>
    <w:uiPriority w:val="99"/>
    <w:qFormat/>
    <w:rsid w:val="006B53DA"/>
    <w:rPr>
      <w:rFonts w:cs="Times New Roman"/>
      <w:b/>
      <w:bCs/>
      <w:smallCaps/>
      <w:color w:val="C0504D"/>
      <w:spacing w:val="5"/>
      <w:u w:val="single"/>
    </w:rPr>
  </w:style>
  <w:style w:type="character" w:styleId="BookTitle">
    <w:name w:val="Book Title"/>
    <w:basedOn w:val="DefaultParagraphFont"/>
    <w:uiPriority w:val="99"/>
    <w:qFormat/>
    <w:rsid w:val="006B53DA"/>
    <w:rPr>
      <w:rFonts w:cs="Times New Roman"/>
      <w:b/>
      <w:bCs/>
      <w:smallCaps/>
      <w:spacing w:val="5"/>
    </w:rPr>
  </w:style>
  <w:style w:type="paragraph" w:styleId="ListParagraph">
    <w:name w:val="List Paragraph"/>
    <w:basedOn w:val="Normal"/>
    <w:uiPriority w:val="99"/>
    <w:qFormat/>
    <w:rsid w:val="006B53DA"/>
    <w:pPr>
      <w:ind w:left="720"/>
      <w:contextualSpacing/>
    </w:pPr>
  </w:style>
  <w:style w:type="paragraph" w:customStyle="1" w:styleId="LTGrundtextErsteinzug">
    <w:name w:val="LT_Grundtext_Ersteinzug"/>
    <w:basedOn w:val="LTGrundtext"/>
    <w:uiPriority w:val="99"/>
    <w:rsid w:val="003F5218"/>
    <w:pPr>
      <w:ind w:firstLine="340"/>
    </w:pPr>
  </w:style>
</w:styles>
</file>

<file path=word/webSettings.xml><?xml version="1.0" encoding="utf-8"?>
<w:webSettings xmlns:r="http://schemas.openxmlformats.org/officeDocument/2006/relationships" xmlns:w="http://schemas.openxmlformats.org/wordprocessingml/2006/main">
  <w:divs>
    <w:div w:id="1655644508">
      <w:marLeft w:val="0"/>
      <w:marRight w:val="0"/>
      <w:marTop w:val="0"/>
      <w:marBottom w:val="0"/>
      <w:divBdr>
        <w:top w:val="none" w:sz="0" w:space="0" w:color="auto"/>
        <w:left w:val="none" w:sz="0" w:space="0" w:color="auto"/>
        <w:bottom w:val="none" w:sz="0" w:space="0" w:color="auto"/>
        <w:right w:val="none" w:sz="0" w:space="0" w:color="auto"/>
      </w:divBdr>
    </w:div>
    <w:div w:id="1655644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7\DrsBeschlussF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DrsBeschlussFV.dotm</Template>
  <TotalTime>0</TotalTime>
  <Pages>3</Pages>
  <Words>1553</Words>
  <Characters>9788</Characters>
  <Application>Microsoft Office Outlook</Application>
  <DocSecurity>0</DocSecurity>
  <Lines>0</Lines>
  <Paragraphs>0</Paragraphs>
  <ScaleCrop>false</ScaleCrop>
  <Company>LfStaD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dc:title>
  <dc:subject/>
  <dc:creator>Stuhlmüller, Josef (LTA)</dc:creator>
  <cp:keywords/>
  <dc:description/>
  <cp:lastModifiedBy>PC-21</cp:lastModifiedBy>
  <cp:revision>2</cp:revision>
  <dcterms:created xsi:type="dcterms:W3CDTF">2016-03-02T11:41:00Z</dcterms:created>
  <dcterms:modified xsi:type="dcterms:W3CDTF">2016-03-02T11:41:00Z</dcterms:modified>
</cp:coreProperties>
</file>