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45" w:rsidRDefault="00C55745">
      <w:pPr>
        <w:tabs>
          <w:tab w:val="left" w:pos="7513"/>
        </w:tabs>
        <w:jc w:val="right"/>
      </w:pPr>
      <w:r>
        <w:rPr>
          <w:noProof/>
        </w:rPr>
        <w:pict>
          <v:shapetype id="_x0000_t202" coordsize="21600,21600" o:spt="202" path="m,l,21600r21600,l21600,xe">
            <v:stroke joinstyle="miter"/>
            <v:path gradientshapeok="t" o:connecttype="rect"/>
          </v:shapetype>
          <v:shape id="_x0000_s1026" type="#_x0000_t202" alt="" style="position:absolute;left:0;text-align:left;margin-left:410.15pt;margin-top:-17.65pt;width:99pt;height:749.7pt;z-index:251658240;mso-wrap-edited:f" stroked="f">
            <v:textbox style="mso-next-textbox:#_x0000_s1026">
              <w:txbxContent>
                <w:p w:rsidR="00C55745" w:rsidRPr="00274A95" w:rsidRDefault="00C55745" w:rsidP="00071F1B">
                  <w:pPr>
                    <w:spacing w:line="192" w:lineRule="auto"/>
                    <w:rPr>
                      <w:rFonts w:ascii="Arial Black" w:hAnsi="Arial Black"/>
                      <w:b/>
                      <w:bCs/>
                      <w:color w:val="7F7F7F"/>
                      <w:sz w:val="16"/>
                      <w:szCs w:val="112"/>
                      <w:u w:val="single"/>
                    </w:rPr>
                  </w:pPr>
                </w:p>
                <w:p w:rsidR="00C55745" w:rsidRPr="00B836BA" w:rsidRDefault="00C55745" w:rsidP="00071F1B">
                  <w:pPr>
                    <w:spacing w:line="192" w:lineRule="auto"/>
                    <w:rPr>
                      <w:rFonts w:ascii="Calibri" w:hAnsi="Calibri"/>
                      <w:b/>
                      <w:bCs/>
                      <w:color w:val="808080"/>
                      <w:sz w:val="84"/>
                      <w:szCs w:val="112"/>
                      <w:u w:val="single"/>
                    </w:rPr>
                  </w:pPr>
                  <w:r w:rsidRPr="00B836BA">
                    <w:rPr>
                      <w:rFonts w:ascii="Calibri" w:hAnsi="Calibri"/>
                      <w:b/>
                      <w:bCs/>
                      <w:color w:val="808080"/>
                      <w:sz w:val="84"/>
                      <w:szCs w:val="112"/>
                      <w:u w:val="single"/>
                    </w:rPr>
                    <w:t>KI</w:t>
                  </w:r>
                  <w:r w:rsidRPr="00B836BA">
                    <w:rPr>
                      <w:rFonts w:ascii="Calibri" w:hAnsi="Calibri" w:cs="Arial"/>
                      <w:b/>
                      <w:bCs/>
                      <w:color w:val="808080"/>
                      <w:sz w:val="72"/>
                      <w:szCs w:val="112"/>
                      <w:u w:val="single"/>
                    </w:rPr>
                    <w:t>*</w:t>
                  </w:r>
                </w:p>
                <w:p w:rsidR="00C55745" w:rsidRPr="00DC1BFD" w:rsidRDefault="00C55745" w:rsidP="00071F1B">
                  <w:pPr>
                    <w:pStyle w:val="Heading3"/>
                    <w:spacing w:line="216" w:lineRule="auto"/>
                    <w:rPr>
                      <w:rFonts w:ascii="Calibri" w:hAnsi="Calibri"/>
                      <w:i/>
                      <w:iCs/>
                      <w:color w:val="000000"/>
                      <w:sz w:val="24"/>
                      <w:szCs w:val="32"/>
                    </w:rPr>
                  </w:pPr>
                  <w:r w:rsidRPr="00DC1BFD">
                    <w:rPr>
                      <w:rFonts w:ascii="Calibri" w:hAnsi="Calibri"/>
                      <w:i/>
                      <w:iCs/>
                      <w:color w:val="000000"/>
                      <w:sz w:val="24"/>
                      <w:szCs w:val="32"/>
                    </w:rPr>
                    <w:t>Kommunale</w:t>
                  </w:r>
                </w:p>
                <w:p w:rsidR="00C55745" w:rsidRPr="00DC1BFD" w:rsidRDefault="00C55745" w:rsidP="00071F1B">
                  <w:pPr>
                    <w:pStyle w:val="Heading7"/>
                    <w:rPr>
                      <w:rFonts w:ascii="Calibri" w:hAnsi="Calibri"/>
                      <w:i w:val="0"/>
                      <w:iCs w:val="0"/>
                      <w:color w:val="000000"/>
                    </w:rPr>
                  </w:pPr>
                  <w:r w:rsidRPr="00DC1BFD">
                    <w:rPr>
                      <w:rFonts w:ascii="Calibri" w:hAnsi="Calibri"/>
                      <w:color w:val="000000"/>
                      <w:sz w:val="24"/>
                    </w:rPr>
                    <w:t>Initiative</w:t>
                  </w:r>
                </w:p>
                <w:p w:rsidR="00C55745" w:rsidRPr="00DC1BFD" w:rsidRDefault="00C55745" w:rsidP="00071F1B">
                  <w:pPr>
                    <w:rPr>
                      <w:rFonts w:ascii="Calibri" w:hAnsi="Calibri"/>
                      <w:i/>
                      <w:iCs/>
                      <w:sz w:val="16"/>
                      <w:szCs w:val="16"/>
                    </w:rPr>
                  </w:pPr>
                </w:p>
                <w:p w:rsidR="00C55745" w:rsidRDefault="00C55745" w:rsidP="00071F1B">
                  <w:pPr>
                    <w:pStyle w:val="Heading5"/>
                    <w:spacing w:line="288" w:lineRule="auto"/>
                    <w:rPr>
                      <w:rFonts w:ascii="Calibri" w:hAnsi="Calibri"/>
                      <w:sz w:val="18"/>
                    </w:rPr>
                  </w:pPr>
                  <w:r w:rsidRPr="00DC1BFD">
                    <w:rPr>
                      <w:rFonts w:ascii="Calibri" w:hAnsi="Calibri"/>
                      <w:sz w:val="18"/>
                    </w:rPr>
                    <w:t>Johannes Büttne</w:t>
                  </w:r>
                  <w:r>
                    <w:rPr>
                      <w:rFonts w:ascii="Calibri" w:hAnsi="Calibri"/>
                      <w:sz w:val="18"/>
                    </w:rPr>
                    <w:t>r</w:t>
                  </w:r>
                </w:p>
                <w:p w:rsidR="00C55745" w:rsidRDefault="00C55745" w:rsidP="00071F1B">
                  <w:pPr>
                    <w:overflowPunct w:val="0"/>
                    <w:autoSpaceDE w:val="0"/>
                    <w:autoSpaceDN w:val="0"/>
                    <w:adjustRightInd w:val="0"/>
                    <w:spacing w:line="288" w:lineRule="auto"/>
                    <w:rPr>
                      <w:rFonts w:ascii="Calibri" w:hAnsi="Calibri"/>
                      <w:i/>
                      <w:iCs/>
                      <w:sz w:val="16"/>
                      <w:szCs w:val="16"/>
                    </w:rPr>
                  </w:pPr>
                  <w:r>
                    <w:rPr>
                      <w:rFonts w:ascii="Calibri" w:hAnsi="Calibri"/>
                      <w:i/>
                      <w:iCs/>
                      <w:sz w:val="16"/>
                      <w:szCs w:val="16"/>
                    </w:rPr>
                    <w:t>Stadtrat</w:t>
                  </w:r>
                  <w:r w:rsidRPr="00DC1BFD">
                    <w:rPr>
                      <w:rFonts w:ascii="Calibri" w:hAnsi="Calibri"/>
                      <w:i/>
                      <w:iCs/>
                      <w:sz w:val="16"/>
                      <w:szCs w:val="16"/>
                    </w:rPr>
                    <w:t xml:space="preserve"> der Kommunalen Initiative</w:t>
                  </w:r>
                  <w:r>
                    <w:rPr>
                      <w:rFonts w:ascii="Calibri" w:hAnsi="Calibri"/>
                      <w:i/>
                      <w:iCs/>
                      <w:sz w:val="16"/>
                      <w:szCs w:val="16"/>
                    </w:rPr>
                    <w:t xml:space="preserve"> (KI)</w:t>
                  </w:r>
                </w:p>
                <w:p w:rsidR="00C55745" w:rsidRPr="00DC1BFD" w:rsidRDefault="00C55745" w:rsidP="00071F1B">
                  <w:pPr>
                    <w:overflowPunct w:val="0"/>
                    <w:autoSpaceDE w:val="0"/>
                    <w:autoSpaceDN w:val="0"/>
                    <w:adjustRightInd w:val="0"/>
                    <w:spacing w:line="288" w:lineRule="auto"/>
                    <w:rPr>
                      <w:rFonts w:ascii="Calibri" w:hAnsi="Calibri"/>
                      <w:i/>
                      <w:iCs/>
                      <w:sz w:val="16"/>
                      <w:szCs w:val="16"/>
                    </w:rPr>
                  </w:pPr>
                  <w:r w:rsidRPr="00DC1BFD">
                    <w:rPr>
                      <w:rFonts w:ascii="Calibri" w:hAnsi="Calibri"/>
                      <w:i/>
                      <w:iCs/>
                      <w:sz w:val="16"/>
                      <w:szCs w:val="16"/>
                    </w:rPr>
                    <w:t xml:space="preserve"> </w:t>
                  </w:r>
                </w:p>
                <w:p w:rsidR="00C55745" w:rsidRPr="00DC1BFD" w:rsidRDefault="00C55745" w:rsidP="00071F1B">
                  <w:pPr>
                    <w:overflowPunct w:val="0"/>
                    <w:autoSpaceDE w:val="0"/>
                    <w:autoSpaceDN w:val="0"/>
                    <w:adjustRightInd w:val="0"/>
                    <w:spacing w:line="288" w:lineRule="auto"/>
                    <w:rPr>
                      <w:rFonts w:ascii="Calibri" w:hAnsi="Calibri"/>
                      <w:i/>
                      <w:iCs/>
                      <w:sz w:val="16"/>
                      <w:szCs w:val="16"/>
                    </w:rPr>
                  </w:pPr>
                  <w:r>
                    <w:rPr>
                      <w:rFonts w:ascii="Calibri" w:hAnsi="Calibri"/>
                      <w:i/>
                      <w:iCs/>
                      <w:sz w:val="16"/>
                      <w:szCs w:val="16"/>
                    </w:rPr>
                    <w:t>Rathaus/Dalbergstr.</w:t>
                  </w:r>
                </w:p>
                <w:p w:rsidR="00C55745" w:rsidRPr="00DC1BFD" w:rsidRDefault="00C55745" w:rsidP="00071F1B">
                  <w:pPr>
                    <w:pStyle w:val="Heading6"/>
                    <w:spacing w:line="288" w:lineRule="auto"/>
                    <w:rPr>
                      <w:rFonts w:ascii="Calibri" w:hAnsi="Calibri" w:cs="Times New Roman"/>
                      <w:sz w:val="16"/>
                    </w:rPr>
                  </w:pPr>
                  <w:r>
                    <w:rPr>
                      <w:rFonts w:ascii="Calibri" w:hAnsi="Calibri" w:cs="Times New Roman"/>
                      <w:sz w:val="16"/>
                    </w:rPr>
                    <w:t>63739</w:t>
                  </w:r>
                  <w:r w:rsidRPr="00DC1BFD">
                    <w:rPr>
                      <w:rFonts w:ascii="Calibri" w:hAnsi="Calibri" w:cs="Times New Roman"/>
                      <w:sz w:val="16"/>
                    </w:rPr>
                    <w:t xml:space="preserve"> Aschaffenburg</w:t>
                  </w:r>
                </w:p>
                <w:p w:rsidR="00C55745" w:rsidRPr="00DC1BFD" w:rsidRDefault="00C55745" w:rsidP="00071F1B">
                  <w:pPr>
                    <w:overflowPunct w:val="0"/>
                    <w:autoSpaceDE w:val="0"/>
                    <w:autoSpaceDN w:val="0"/>
                    <w:adjustRightInd w:val="0"/>
                    <w:spacing w:line="288" w:lineRule="auto"/>
                    <w:rPr>
                      <w:rFonts w:ascii="Calibri" w:hAnsi="Calibri"/>
                      <w:i/>
                      <w:iCs/>
                      <w:sz w:val="16"/>
                      <w:szCs w:val="16"/>
                    </w:rPr>
                  </w:pPr>
                  <w:r w:rsidRPr="00DC1BFD">
                    <w:rPr>
                      <w:rFonts w:ascii="Calibri" w:hAnsi="Calibri"/>
                      <w:i/>
                      <w:iCs/>
                      <w:sz w:val="16"/>
                      <w:szCs w:val="16"/>
                    </w:rPr>
                    <w:t>Tel/Fax: 06021/980251</w:t>
                  </w:r>
                </w:p>
                <w:p w:rsidR="00C55745" w:rsidRPr="00DC1BFD" w:rsidRDefault="00C55745" w:rsidP="00071F1B">
                  <w:pPr>
                    <w:pStyle w:val="Heading1"/>
                    <w:spacing w:line="288" w:lineRule="auto"/>
                    <w:rPr>
                      <w:rFonts w:ascii="Calibri" w:hAnsi="Calibri" w:cs="Times New Roman"/>
                      <w:sz w:val="16"/>
                      <w:szCs w:val="16"/>
                    </w:rPr>
                  </w:pPr>
                  <w:r w:rsidRPr="00DC1BFD">
                    <w:rPr>
                      <w:rFonts w:ascii="Calibri" w:hAnsi="Calibri" w:cs="Times New Roman"/>
                      <w:sz w:val="16"/>
                      <w:szCs w:val="16"/>
                    </w:rPr>
                    <w:t>Mobiltel:</w:t>
                  </w:r>
                </w:p>
                <w:p w:rsidR="00C55745" w:rsidRPr="00DC1BFD" w:rsidRDefault="00C55745" w:rsidP="00071F1B">
                  <w:pPr>
                    <w:pStyle w:val="Heading1"/>
                    <w:spacing w:line="288" w:lineRule="auto"/>
                    <w:rPr>
                      <w:rFonts w:ascii="Calibri" w:hAnsi="Calibri" w:cs="Times New Roman"/>
                      <w:sz w:val="16"/>
                      <w:szCs w:val="16"/>
                    </w:rPr>
                  </w:pPr>
                  <w:r w:rsidRPr="00DC1BFD">
                    <w:rPr>
                      <w:rFonts w:ascii="Calibri" w:hAnsi="Calibri" w:cs="Times New Roman"/>
                      <w:sz w:val="16"/>
                      <w:szCs w:val="16"/>
                    </w:rPr>
                    <w:t xml:space="preserve"> 0170-3333722</w:t>
                  </w:r>
                </w:p>
                <w:p w:rsidR="00C55745" w:rsidRPr="00DC1BFD" w:rsidRDefault="00C55745" w:rsidP="00071F1B">
                  <w:pPr>
                    <w:pStyle w:val="Heading1"/>
                    <w:spacing w:line="288" w:lineRule="auto"/>
                    <w:rPr>
                      <w:rFonts w:ascii="Calibri" w:hAnsi="Calibri" w:cs="Times New Roman"/>
                      <w:sz w:val="14"/>
                      <w:szCs w:val="14"/>
                    </w:rPr>
                  </w:pPr>
                  <w:r w:rsidRPr="00DC1BFD">
                    <w:rPr>
                      <w:rFonts w:ascii="Calibri" w:hAnsi="Calibri" w:cs="Times New Roman"/>
                      <w:sz w:val="14"/>
                      <w:szCs w:val="14"/>
                    </w:rPr>
                    <w:t>johannes.buettner</w:t>
                  </w:r>
                </w:p>
                <w:p w:rsidR="00C55745" w:rsidRPr="00DC1BFD" w:rsidRDefault="00C55745" w:rsidP="00071F1B">
                  <w:pPr>
                    <w:pStyle w:val="Heading1"/>
                    <w:spacing w:line="288" w:lineRule="auto"/>
                    <w:rPr>
                      <w:rFonts w:ascii="Calibri" w:hAnsi="Calibri" w:cs="Times New Roman"/>
                      <w:sz w:val="14"/>
                      <w:szCs w:val="14"/>
                    </w:rPr>
                  </w:pPr>
                  <w:r w:rsidRPr="00DC1BFD">
                    <w:rPr>
                      <w:rFonts w:ascii="Calibri" w:hAnsi="Calibri" w:cs="Times New Roman"/>
                      <w:sz w:val="14"/>
                      <w:szCs w:val="14"/>
                    </w:rPr>
                    <w:t>@kommunale-initiative.de</w:t>
                  </w:r>
                </w:p>
                <w:p w:rsidR="00C55745" w:rsidRDefault="00C55745" w:rsidP="00071F1B">
                  <w:pPr>
                    <w:spacing w:line="288" w:lineRule="auto"/>
                    <w:rPr>
                      <w:rFonts w:ascii="Calibri" w:hAnsi="Calibri"/>
                    </w:rPr>
                  </w:pPr>
                </w:p>
                <w:p w:rsidR="00C55745" w:rsidRPr="00DC1BFD" w:rsidRDefault="00C55745" w:rsidP="00071F1B">
                  <w:pPr>
                    <w:spacing w:line="288" w:lineRule="auto"/>
                    <w:rPr>
                      <w:rFonts w:ascii="Calibri" w:hAnsi="Calibri"/>
                    </w:rPr>
                  </w:pPr>
                  <w:r>
                    <w:rPr>
                      <w:rFonts w:ascii="Calibri" w:hAnsi="Calibri"/>
                    </w:rPr>
                    <w:t>27. März 2019</w:t>
                  </w:r>
                </w:p>
                <w:p w:rsidR="00C55745" w:rsidRPr="00DC1BFD" w:rsidRDefault="00C55745" w:rsidP="00071F1B">
                  <w:pPr>
                    <w:rPr>
                      <w:rFonts w:ascii="Calibri" w:hAnsi="Calibri" w:cs="Arial"/>
                      <w:b/>
                      <w:bCs/>
                    </w:rPr>
                  </w:pPr>
                </w:p>
                <w:p w:rsidR="00C55745" w:rsidRPr="00DC1BFD" w:rsidRDefault="00C55745" w:rsidP="00071F1B">
                  <w:pPr>
                    <w:rPr>
                      <w:rFonts w:ascii="Calibri" w:hAnsi="Calibri"/>
                    </w:rPr>
                  </w:pPr>
                </w:p>
                <w:p w:rsidR="00C55745" w:rsidRPr="00DC1BFD" w:rsidRDefault="00C55745" w:rsidP="00071F1B">
                  <w:pPr>
                    <w:rPr>
                      <w:rFonts w:ascii="Calibri" w:hAnsi="Calibri"/>
                    </w:rPr>
                  </w:pPr>
                </w:p>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Default="00C55745" w:rsidP="00071F1B"/>
                <w:p w:rsidR="00C55745" w:rsidRPr="008B261A" w:rsidRDefault="00C55745" w:rsidP="00071F1B">
                  <w:pPr>
                    <w:rPr>
                      <w:rFonts w:ascii="Calibri" w:hAnsi="Calibri"/>
                      <w:sz w:val="14"/>
                      <w:szCs w:val="14"/>
                    </w:rPr>
                  </w:pPr>
                  <w:hyperlink r:id="rId5" w:history="1">
                    <w:r w:rsidRPr="008B261A">
                      <w:rPr>
                        <w:rStyle w:val="Hyperlink"/>
                        <w:rFonts w:ascii="Calibri" w:hAnsi="Calibri"/>
                        <w:sz w:val="14"/>
                        <w:szCs w:val="14"/>
                      </w:rPr>
                      <w:t>info@kommunale-initiatve.de</w:t>
                    </w:r>
                  </w:hyperlink>
                </w:p>
                <w:p w:rsidR="00C55745" w:rsidRPr="008B261A" w:rsidRDefault="00C55745" w:rsidP="00071F1B">
                  <w:pPr>
                    <w:rPr>
                      <w:rFonts w:ascii="Calibri" w:hAnsi="Calibri"/>
                    </w:rPr>
                  </w:pPr>
                </w:p>
                <w:p w:rsidR="00C55745" w:rsidRPr="008B261A" w:rsidRDefault="00C55745" w:rsidP="00071F1B">
                  <w:pPr>
                    <w:spacing w:line="288" w:lineRule="auto"/>
                    <w:rPr>
                      <w:rFonts w:ascii="Calibri" w:hAnsi="Calibri"/>
                      <w:i/>
                      <w:iCs/>
                      <w:sz w:val="16"/>
                      <w:szCs w:val="16"/>
                    </w:rPr>
                  </w:pPr>
                  <w:r w:rsidRPr="008B261A">
                    <w:rPr>
                      <w:rFonts w:ascii="Calibri" w:hAnsi="Calibri"/>
                      <w:i/>
                      <w:iCs/>
                      <w:sz w:val="16"/>
                      <w:szCs w:val="16"/>
                    </w:rPr>
                    <w:t xml:space="preserve">Bankverbindung: </w:t>
                  </w:r>
                </w:p>
                <w:p w:rsidR="00C55745" w:rsidRPr="008B261A" w:rsidRDefault="00C55745" w:rsidP="00071F1B">
                  <w:pPr>
                    <w:spacing w:line="288" w:lineRule="auto"/>
                    <w:rPr>
                      <w:rFonts w:ascii="Calibri" w:hAnsi="Calibri"/>
                      <w:i/>
                      <w:iCs/>
                      <w:sz w:val="16"/>
                      <w:szCs w:val="16"/>
                    </w:rPr>
                  </w:pPr>
                  <w:r w:rsidRPr="008B261A">
                    <w:rPr>
                      <w:rFonts w:ascii="Calibri" w:hAnsi="Calibri"/>
                      <w:i/>
                      <w:iCs/>
                      <w:sz w:val="16"/>
                      <w:szCs w:val="16"/>
                    </w:rPr>
                    <w:t>Sparkasse Aschaffenburg</w:t>
                  </w:r>
                </w:p>
                <w:p w:rsidR="00C55745" w:rsidRDefault="00C55745" w:rsidP="00071F1B">
                  <w:pPr>
                    <w:spacing w:line="288" w:lineRule="auto"/>
                    <w:rPr>
                      <w:rFonts w:ascii="Calibri" w:hAnsi="Calibri"/>
                      <w:i/>
                      <w:iCs/>
                      <w:sz w:val="16"/>
                      <w:szCs w:val="16"/>
                    </w:rPr>
                  </w:pPr>
                  <w:r>
                    <w:rPr>
                      <w:rFonts w:ascii="Calibri" w:hAnsi="Calibri"/>
                      <w:i/>
                      <w:iCs/>
                      <w:sz w:val="16"/>
                      <w:szCs w:val="16"/>
                    </w:rPr>
                    <w:t>IBAN:</w:t>
                  </w:r>
                </w:p>
                <w:p w:rsidR="00C55745" w:rsidRDefault="00C55745" w:rsidP="00071F1B">
                  <w:pPr>
                    <w:spacing w:line="288" w:lineRule="auto"/>
                    <w:rPr>
                      <w:rFonts w:ascii="Calibri" w:hAnsi="Calibri"/>
                      <w:i/>
                      <w:iCs/>
                      <w:sz w:val="16"/>
                      <w:szCs w:val="16"/>
                    </w:rPr>
                  </w:pPr>
                  <w:r>
                    <w:rPr>
                      <w:rFonts w:ascii="Calibri" w:hAnsi="Calibri"/>
                      <w:i/>
                      <w:iCs/>
                      <w:sz w:val="16"/>
                      <w:szCs w:val="16"/>
                    </w:rPr>
                    <w:t>DE67795500 0000 05178801</w:t>
                  </w:r>
                </w:p>
                <w:p w:rsidR="00C55745" w:rsidRDefault="00C55745" w:rsidP="00071F1B">
                  <w:pPr>
                    <w:spacing w:line="288" w:lineRule="auto"/>
                    <w:rPr>
                      <w:rFonts w:ascii="Calibri" w:hAnsi="Calibri"/>
                      <w:i/>
                      <w:iCs/>
                      <w:sz w:val="16"/>
                      <w:szCs w:val="16"/>
                    </w:rPr>
                  </w:pPr>
                  <w:r>
                    <w:rPr>
                      <w:rFonts w:ascii="Calibri" w:hAnsi="Calibri"/>
                      <w:i/>
                      <w:iCs/>
                      <w:sz w:val="16"/>
                      <w:szCs w:val="16"/>
                    </w:rPr>
                    <w:t xml:space="preserve">BIC: </w:t>
                  </w:r>
                </w:p>
                <w:p w:rsidR="00C55745" w:rsidRPr="008B261A" w:rsidRDefault="00C55745" w:rsidP="00071F1B">
                  <w:pPr>
                    <w:spacing w:line="288" w:lineRule="auto"/>
                    <w:rPr>
                      <w:rFonts w:ascii="Calibri" w:hAnsi="Calibri"/>
                      <w:sz w:val="16"/>
                      <w:szCs w:val="16"/>
                    </w:rPr>
                  </w:pPr>
                  <w:r>
                    <w:rPr>
                      <w:rFonts w:ascii="Calibri" w:hAnsi="Calibri"/>
                      <w:i/>
                      <w:iCs/>
                      <w:sz w:val="16"/>
                      <w:szCs w:val="16"/>
                    </w:rPr>
                    <w:t>BYLADEM1ASA</w:t>
                  </w:r>
                </w:p>
                <w:p w:rsidR="00C55745" w:rsidRPr="008B261A" w:rsidRDefault="00C55745" w:rsidP="00071F1B">
                  <w:pPr>
                    <w:rPr>
                      <w:rFonts w:ascii="Calibri" w:hAnsi="Calibri"/>
                      <w:sz w:val="16"/>
                      <w:szCs w:val="16"/>
                    </w:rPr>
                  </w:pPr>
                </w:p>
                <w:p w:rsidR="00C55745" w:rsidRPr="008B261A" w:rsidRDefault="00C55745" w:rsidP="00071F1B">
                  <w:pPr>
                    <w:rPr>
                      <w:rFonts w:ascii="Calibri" w:hAnsi="Calibri"/>
                      <w:sz w:val="16"/>
                      <w:szCs w:val="16"/>
                    </w:rPr>
                  </w:pPr>
                  <w:r w:rsidRPr="008B261A">
                    <w:rPr>
                      <w:rFonts w:ascii="Calibri" w:hAnsi="Calibri"/>
                      <w:sz w:val="16"/>
                      <w:szCs w:val="16"/>
                    </w:rPr>
                    <w:t>www.kommunale-initiative.de</w:t>
                  </w:r>
                </w:p>
                <w:p w:rsidR="00C55745" w:rsidRDefault="00C55745" w:rsidP="00071F1B"/>
                <w:p w:rsidR="00C55745" w:rsidRDefault="00C55745" w:rsidP="00071F1B"/>
                <w:p w:rsidR="00C55745" w:rsidRDefault="00C55745" w:rsidP="00071F1B">
                  <w:pPr>
                    <w:pStyle w:val="BodyTextIndent"/>
                    <w:pBdr>
                      <w:top w:val="none" w:sz="0" w:space="0" w:color="auto"/>
                      <w:bottom w:val="none" w:sz="0" w:space="0" w:color="auto"/>
                    </w:pBdr>
                    <w:spacing w:line="288" w:lineRule="auto"/>
                    <w:jc w:val="left"/>
                    <w:rPr>
                      <w:rFonts w:ascii="Calibri" w:hAnsi="Calibri"/>
                      <w:b w:val="0"/>
                      <w:bCs w:val="0"/>
                      <w:sz w:val="16"/>
                    </w:rPr>
                  </w:pPr>
                  <w:r w:rsidRPr="00D7662C">
                    <w:rPr>
                      <w:rFonts w:ascii="Calibri" w:hAnsi="Calibri" w:cs="Times New Roman"/>
                      <w:b w:val="0"/>
                      <w:bCs w:val="0"/>
                      <w:i/>
                      <w:iCs/>
                      <w:sz w:val="16"/>
                      <w:szCs w:val="16"/>
                    </w:rPr>
                    <w:t>*Die demokratische Wählerinitiat</w:t>
                  </w:r>
                  <w:r>
                    <w:rPr>
                      <w:rFonts w:ascii="Calibri" w:hAnsi="Calibri" w:cs="Times New Roman"/>
                      <w:b w:val="0"/>
                      <w:bCs w:val="0"/>
                      <w:i/>
                      <w:iCs/>
                      <w:sz w:val="16"/>
                      <w:szCs w:val="16"/>
                    </w:rPr>
                    <w:t>ive im Stadtrat Aschaffenburg</w:t>
                  </w:r>
                </w:p>
                <w:p w:rsidR="00C55745" w:rsidRDefault="00C55745" w:rsidP="00071F1B">
                  <w:pPr>
                    <w:pStyle w:val="Heading5"/>
                    <w:spacing w:line="288" w:lineRule="auto"/>
                    <w:rPr>
                      <w:rFonts w:ascii="Calibri" w:hAnsi="Calibri"/>
                      <w:b w:val="0"/>
                      <w:bCs w:val="0"/>
                      <w:sz w:val="16"/>
                    </w:rPr>
                  </w:pPr>
                </w:p>
                <w:p w:rsidR="00C55745" w:rsidRPr="006D2B23" w:rsidRDefault="00C55745" w:rsidP="00071F1B">
                  <w:pPr>
                    <w:pStyle w:val="Heading5"/>
                    <w:spacing w:line="288" w:lineRule="auto"/>
                    <w:rPr>
                      <w:rFonts w:ascii="Calibri" w:hAnsi="Calibri"/>
                      <w:bCs w:val="0"/>
                      <w:sz w:val="16"/>
                    </w:rPr>
                  </w:pPr>
                  <w:r w:rsidRPr="006D2B23">
                    <w:rPr>
                      <w:rFonts w:ascii="Calibri" w:hAnsi="Calibri"/>
                      <w:bCs w:val="0"/>
                      <w:sz w:val="16"/>
                    </w:rPr>
                    <w:t>Mitglied bei attac und Mehr Demokratie</w:t>
                  </w:r>
                  <w:r>
                    <w:rPr>
                      <w:rFonts w:ascii="Calibri" w:hAnsi="Calibri"/>
                      <w:bCs w:val="0"/>
                      <w:sz w:val="16"/>
                    </w:rPr>
                    <w:t xml:space="preserve"> e.V.</w:t>
                  </w:r>
                </w:p>
                <w:p w:rsidR="00C55745" w:rsidRDefault="00C55745" w:rsidP="00071F1B"/>
              </w:txbxContent>
            </v:textbox>
            <w10:wrap type="square"/>
          </v:shape>
        </w:pict>
      </w:r>
      <w:r>
        <w:rPr>
          <w:noProof/>
        </w:rPr>
        <w:pict>
          <v:shape id="_x0000_s1027" type="#_x0000_t202" alt="" style="position:absolute;left:0;text-align:left;margin-left:-3.85pt;margin-top:-7.65pt;width:405pt;height:45pt;z-index:251656192;mso-wrap-edited:f" stroked="f">
            <v:textbox style="mso-next-textbox:#_x0000_s1027">
              <w:txbxContent>
                <w:p w:rsidR="00C55745" w:rsidRPr="00B836BA" w:rsidRDefault="00C55745" w:rsidP="00071F1B">
                  <w:pPr>
                    <w:pStyle w:val="BodyTextIndent"/>
                    <w:pBdr>
                      <w:top w:val="none" w:sz="0" w:space="0" w:color="auto"/>
                      <w:bottom w:val="none" w:sz="0" w:space="0" w:color="auto"/>
                    </w:pBdr>
                    <w:jc w:val="left"/>
                    <w:rPr>
                      <w:rFonts w:ascii="Calibri" w:hAnsi="Calibri"/>
                      <w:bCs w:val="0"/>
                      <w:i/>
                      <w:iCs/>
                      <w:color w:val="808080"/>
                      <w:spacing w:val="20"/>
                      <w:szCs w:val="16"/>
                    </w:rPr>
                  </w:pPr>
                  <w:r w:rsidRPr="00B836BA">
                    <w:rPr>
                      <w:rFonts w:ascii="Calibri" w:hAnsi="Calibri" w:cs="Times New Roman"/>
                      <w:bCs w:val="0"/>
                      <w:i/>
                      <w:iCs/>
                      <w:color w:val="808080"/>
                      <w:spacing w:val="20"/>
                      <w:szCs w:val="16"/>
                    </w:rPr>
                    <w:t>www.kommunale-initiative.de</w:t>
                  </w:r>
                </w:p>
                <w:p w:rsidR="00C55745" w:rsidRPr="00DC1BFD" w:rsidRDefault="00C55745">
                  <w:pPr>
                    <w:pStyle w:val="BodyTextIndent"/>
                    <w:pBdr>
                      <w:top w:val="none" w:sz="0" w:space="0" w:color="auto"/>
                      <w:bottom w:val="none" w:sz="0" w:space="0" w:color="auto"/>
                    </w:pBdr>
                    <w:jc w:val="left"/>
                    <w:rPr>
                      <w:rFonts w:ascii="Calibri" w:hAnsi="Calibri" w:cs="Times New Roman"/>
                      <w:b w:val="0"/>
                      <w:bCs w:val="0"/>
                      <w:i/>
                      <w:iCs/>
                      <w:sz w:val="18"/>
                      <w:szCs w:val="16"/>
                    </w:rPr>
                  </w:pPr>
                  <w:r w:rsidRPr="00DC1BFD">
                    <w:rPr>
                      <w:rFonts w:ascii="Calibri" w:hAnsi="Calibri" w:cs="Times New Roman"/>
                      <w:b w:val="0"/>
                      <w:bCs w:val="0"/>
                      <w:i/>
                      <w:iCs/>
                      <w:sz w:val="18"/>
                      <w:szCs w:val="16"/>
                    </w:rPr>
                    <w:t>*Die demokratische Alternative im Stadtrat Aschaffenburg – Unbequem aus Verantwortung!</w:t>
                  </w:r>
                </w:p>
                <w:p w:rsidR="00C55745" w:rsidRDefault="00C55745" w:rsidP="00071F1B">
                  <w:pPr>
                    <w:pStyle w:val="BodyTextIndent"/>
                    <w:pBdr>
                      <w:top w:val="none" w:sz="0" w:space="0" w:color="auto"/>
                      <w:bottom w:val="none" w:sz="0" w:space="0" w:color="auto"/>
                    </w:pBdr>
                    <w:jc w:val="left"/>
                    <w:rPr>
                      <w:szCs w:val="18"/>
                    </w:rPr>
                  </w:pPr>
                  <w:r w:rsidRPr="004C6C24">
                    <w:tab/>
                  </w:r>
                  <w:r w:rsidRPr="004C6C24">
                    <w:tab/>
                  </w:r>
                  <w:r w:rsidRPr="004C6C24">
                    <w:tab/>
                  </w:r>
                </w:p>
                <w:p w:rsidR="00C55745" w:rsidRDefault="00C55745">
                  <w:pPr>
                    <w:rPr>
                      <w:rFonts w:ascii="Arial" w:hAnsi="Arial" w:cs="Arial"/>
                      <w:b/>
                      <w:bCs/>
                    </w:rPr>
                  </w:pPr>
                </w:p>
                <w:p w:rsidR="00C55745" w:rsidRDefault="00C55745"/>
              </w:txbxContent>
            </v:textbox>
          </v:shape>
        </w:pict>
      </w:r>
    </w:p>
    <w:p w:rsidR="00C55745" w:rsidRDefault="00C55745"/>
    <w:p w:rsidR="00C55745" w:rsidRDefault="00C55745"/>
    <w:p w:rsidR="00C55745" w:rsidRDefault="00C55745">
      <w:pPr>
        <w:jc w:val="right"/>
      </w:pPr>
    </w:p>
    <w:p w:rsidR="00C55745" w:rsidRDefault="00C55745"/>
    <w:p w:rsidR="00C55745" w:rsidRDefault="00C55745">
      <w:r>
        <w:rPr>
          <w:noProof/>
        </w:rPr>
        <w:pict>
          <v:shape id="_x0000_s1028" type="#_x0000_t202" alt="" style="position:absolute;margin-left:-4.1pt;margin-top:7.3pt;width:234pt;height:125.2pt;z-index:251657216;mso-wrap-edited:f" stroked="f" strokeweight=".25pt">
            <v:textbox>
              <w:txbxContent>
                <w:p w:rsidR="00C55745" w:rsidRPr="00D7662C" w:rsidRDefault="00C55745">
                  <w:pPr>
                    <w:pStyle w:val="Heading1"/>
                    <w:tabs>
                      <w:tab w:val="left" w:pos="284"/>
                    </w:tabs>
                    <w:rPr>
                      <w:rFonts w:ascii="Calibri" w:hAnsi="Calibri"/>
                      <w:sz w:val="14"/>
                      <w:szCs w:val="14"/>
                    </w:rPr>
                  </w:pPr>
                  <w:r w:rsidRPr="00D7662C">
                    <w:rPr>
                      <w:rFonts w:ascii="Calibri" w:hAnsi="Calibri"/>
                      <w:sz w:val="14"/>
                      <w:szCs w:val="14"/>
                      <w:u w:val="single"/>
                    </w:rPr>
                    <w:t>KI* – c/o Johannes Büttner, Bergstraße 6, 63743 Aschaffenburg</w:t>
                  </w:r>
                </w:p>
                <w:p w:rsidR="00C55745" w:rsidRDefault="00C55745">
                  <w:pPr>
                    <w:tabs>
                      <w:tab w:val="left" w:pos="284"/>
                    </w:tabs>
                    <w:rPr>
                      <w:sz w:val="24"/>
                      <w:szCs w:val="24"/>
                    </w:rPr>
                  </w:pPr>
                </w:p>
                <w:p w:rsidR="00C55745" w:rsidRDefault="00C55745">
                  <w:pPr>
                    <w:tabs>
                      <w:tab w:val="left" w:pos="284"/>
                    </w:tabs>
                    <w:rPr>
                      <w:rFonts w:ascii="Cambria" w:hAnsi="Cambria"/>
                      <w:sz w:val="22"/>
                      <w:szCs w:val="24"/>
                    </w:rPr>
                  </w:pPr>
                  <w:r>
                    <w:rPr>
                      <w:rFonts w:ascii="Cambria" w:hAnsi="Cambria"/>
                      <w:sz w:val="22"/>
                      <w:szCs w:val="24"/>
                    </w:rPr>
                    <w:t>An den Vorsitzenden des Zweckverbandes der Sparkasse Aschaffenburg-Alzenau</w:t>
                  </w:r>
                </w:p>
                <w:p w:rsidR="00C55745" w:rsidRDefault="00C55745">
                  <w:pPr>
                    <w:tabs>
                      <w:tab w:val="left" w:pos="284"/>
                    </w:tabs>
                    <w:rPr>
                      <w:rFonts w:ascii="Cambria" w:hAnsi="Cambria"/>
                      <w:sz w:val="22"/>
                      <w:szCs w:val="24"/>
                    </w:rPr>
                  </w:pPr>
                  <w:r>
                    <w:rPr>
                      <w:rFonts w:ascii="Cambria" w:hAnsi="Cambria"/>
                      <w:sz w:val="22"/>
                      <w:szCs w:val="24"/>
                    </w:rPr>
                    <w:t xml:space="preserve">Herrn Oberbürgermeister Klaus Herzog </w:t>
                  </w:r>
                </w:p>
                <w:p w:rsidR="00C55745" w:rsidRDefault="00C55745">
                  <w:pPr>
                    <w:tabs>
                      <w:tab w:val="left" w:pos="284"/>
                    </w:tabs>
                    <w:rPr>
                      <w:rFonts w:ascii="Cambria" w:hAnsi="Cambria"/>
                      <w:sz w:val="22"/>
                      <w:szCs w:val="24"/>
                    </w:rPr>
                  </w:pPr>
                  <w:r>
                    <w:rPr>
                      <w:rFonts w:ascii="Cambria" w:hAnsi="Cambria"/>
                      <w:sz w:val="22"/>
                      <w:szCs w:val="24"/>
                    </w:rPr>
                    <w:t xml:space="preserve">und den stellvertretenden Vorsitzenden </w:t>
                  </w:r>
                </w:p>
                <w:p w:rsidR="00C55745" w:rsidRDefault="00C55745">
                  <w:pPr>
                    <w:tabs>
                      <w:tab w:val="left" w:pos="284"/>
                    </w:tabs>
                    <w:rPr>
                      <w:rFonts w:ascii="Cambria" w:hAnsi="Cambria"/>
                      <w:sz w:val="22"/>
                      <w:szCs w:val="24"/>
                    </w:rPr>
                  </w:pPr>
                  <w:r>
                    <w:rPr>
                      <w:rFonts w:ascii="Cambria" w:hAnsi="Cambria"/>
                      <w:sz w:val="22"/>
                      <w:szCs w:val="24"/>
                    </w:rPr>
                    <w:t>Herrn Landrat Dr. Ulrich Reuter</w:t>
                  </w:r>
                </w:p>
                <w:p w:rsidR="00C55745" w:rsidRPr="001F6322" w:rsidRDefault="00C55745">
                  <w:pPr>
                    <w:tabs>
                      <w:tab w:val="left" w:pos="284"/>
                    </w:tabs>
                    <w:rPr>
                      <w:rFonts w:ascii="Cambria" w:hAnsi="Cambria"/>
                      <w:sz w:val="22"/>
                      <w:szCs w:val="24"/>
                    </w:rPr>
                  </w:pPr>
                  <w:r>
                    <w:rPr>
                      <w:rFonts w:ascii="Cambria" w:hAnsi="Cambria"/>
                      <w:sz w:val="22"/>
                      <w:szCs w:val="24"/>
                    </w:rPr>
                    <w:t>(den Verwaltungsräten und Verbandsräten zur Kenntnis)</w:t>
                  </w:r>
                </w:p>
              </w:txbxContent>
            </v:textbox>
          </v:shape>
        </w:pict>
      </w:r>
    </w:p>
    <w:p w:rsidR="00C55745" w:rsidRDefault="00C55745"/>
    <w:p w:rsidR="00C55745" w:rsidRDefault="00C55745"/>
    <w:p w:rsidR="00C55745" w:rsidRDefault="00C55745"/>
    <w:p w:rsidR="00C55745" w:rsidRDefault="00C55745"/>
    <w:p w:rsidR="00C55745" w:rsidRDefault="00C55745">
      <w:pPr>
        <w:pStyle w:val="BodyTextIndent"/>
        <w:framePr w:w="0" w:hRule="auto" w:hSpace="0" w:wrap="auto" w:vAnchor="margin" w:hAnchor="text" w:xAlign="left" w:yAlign="inline"/>
        <w:pBdr>
          <w:top w:val="none" w:sz="0" w:space="0" w:color="auto"/>
          <w:bottom w:val="none" w:sz="0" w:space="0" w:color="auto"/>
        </w:pBdr>
        <w:ind w:left="426"/>
        <w:rPr>
          <w:sz w:val="16"/>
          <w:szCs w:val="16"/>
        </w:rPr>
      </w:pPr>
    </w:p>
    <w:p w:rsidR="00C55745" w:rsidRDefault="00C55745"/>
    <w:p w:rsidR="00C55745" w:rsidRDefault="00C55745"/>
    <w:p w:rsidR="00C55745" w:rsidRDefault="00C55745"/>
    <w:p w:rsidR="00C55745" w:rsidRDefault="00C55745"/>
    <w:p w:rsidR="00C55745" w:rsidRDefault="00C55745"/>
    <w:p w:rsidR="00C55745" w:rsidRPr="00F36EC2" w:rsidRDefault="00C55745" w:rsidP="00071F1B">
      <w:pPr>
        <w:spacing w:line="288" w:lineRule="auto"/>
        <w:rPr>
          <w:rFonts w:ascii="Cambria" w:hAnsi="Cambria"/>
        </w:rPr>
      </w:pPr>
    </w:p>
    <w:p w:rsidR="00C55745" w:rsidRPr="00011E08" w:rsidRDefault="00C55745" w:rsidP="00011E08">
      <w:pPr>
        <w:rPr>
          <w:rFonts w:ascii="Cambria" w:hAnsi="Cambria"/>
          <w:sz w:val="24"/>
          <w:szCs w:val="18"/>
        </w:rPr>
      </w:pPr>
    </w:p>
    <w:p w:rsidR="00C55745" w:rsidRPr="0030445C" w:rsidRDefault="00C55745" w:rsidP="003631B2">
      <w:pPr>
        <w:rPr>
          <w:rFonts w:ascii="Calibri" w:hAnsi="Calibri" w:cs="Calibri"/>
          <w:b/>
          <w:sz w:val="24"/>
          <w:szCs w:val="18"/>
        </w:rPr>
      </w:pPr>
      <w:r w:rsidRPr="0030445C">
        <w:rPr>
          <w:rFonts w:ascii="Calibri" w:hAnsi="Calibri" w:cs="Calibri"/>
          <w:b/>
          <w:sz w:val="24"/>
          <w:szCs w:val="18"/>
        </w:rPr>
        <w:t xml:space="preserve">Antrag </w:t>
      </w:r>
      <w:r>
        <w:rPr>
          <w:rFonts w:ascii="Calibri" w:hAnsi="Calibri" w:cs="Calibri"/>
          <w:b/>
          <w:sz w:val="24"/>
          <w:szCs w:val="18"/>
        </w:rPr>
        <w:t xml:space="preserve">auf öffentlichen Tagesordnungspunkt in der jährlichen Sitzung des Zweckverbandes der Sparkasse Aschaffenburg-Alzenau 2019 zum Thema: </w:t>
      </w:r>
      <w:r w:rsidRPr="0030445C">
        <w:rPr>
          <w:rFonts w:ascii="Calibri" w:hAnsi="Calibri" w:cs="Calibri"/>
          <w:b/>
          <w:sz w:val="24"/>
          <w:szCs w:val="18"/>
        </w:rPr>
        <w:t xml:space="preserve">Klärung von Vorwürfen an die Geschäftsführung </w:t>
      </w:r>
      <w:r>
        <w:rPr>
          <w:rFonts w:ascii="Calibri" w:hAnsi="Calibri" w:cs="Calibri"/>
          <w:b/>
          <w:sz w:val="24"/>
          <w:szCs w:val="18"/>
        </w:rPr>
        <w:t>des Vorstandes und des</w:t>
      </w:r>
      <w:r w:rsidRPr="0030445C">
        <w:rPr>
          <w:rFonts w:ascii="Calibri" w:hAnsi="Calibri" w:cs="Calibri"/>
          <w:b/>
          <w:sz w:val="24"/>
          <w:szCs w:val="18"/>
        </w:rPr>
        <w:t xml:space="preserve"> Aufsichtsgremium</w:t>
      </w:r>
      <w:r>
        <w:rPr>
          <w:rFonts w:ascii="Calibri" w:hAnsi="Calibri" w:cs="Calibri"/>
          <w:b/>
          <w:sz w:val="24"/>
          <w:szCs w:val="18"/>
        </w:rPr>
        <w:t>s</w:t>
      </w:r>
      <w:r w:rsidRPr="0030445C">
        <w:rPr>
          <w:rFonts w:ascii="Calibri" w:hAnsi="Calibri" w:cs="Calibri"/>
          <w:b/>
          <w:sz w:val="24"/>
          <w:szCs w:val="18"/>
        </w:rPr>
        <w:t xml:space="preserve"> Verwaltungsrat</w:t>
      </w:r>
    </w:p>
    <w:p w:rsidR="00C55745" w:rsidRPr="0030445C" w:rsidRDefault="00C55745" w:rsidP="003631B2">
      <w:pPr>
        <w:rPr>
          <w:rFonts w:ascii="Calibri" w:hAnsi="Calibri" w:cs="Calibri"/>
          <w:sz w:val="24"/>
          <w:szCs w:val="18"/>
        </w:rPr>
      </w:pPr>
    </w:p>
    <w:p w:rsidR="00C55745" w:rsidRDefault="00C55745" w:rsidP="003631B2">
      <w:pPr>
        <w:rPr>
          <w:rFonts w:ascii="Calibri" w:hAnsi="Calibri" w:cs="Calibri"/>
          <w:sz w:val="24"/>
          <w:szCs w:val="18"/>
        </w:rPr>
      </w:pPr>
      <w:r w:rsidRPr="0030445C">
        <w:rPr>
          <w:rFonts w:ascii="Calibri" w:hAnsi="Calibri" w:cs="Calibri"/>
          <w:sz w:val="24"/>
          <w:szCs w:val="18"/>
        </w:rPr>
        <w:t xml:space="preserve">Sehr geehrter </w:t>
      </w:r>
      <w:r>
        <w:rPr>
          <w:rFonts w:ascii="Calibri" w:hAnsi="Calibri" w:cs="Calibri"/>
          <w:sz w:val="24"/>
          <w:szCs w:val="18"/>
        </w:rPr>
        <w:t>Vorsitzender des Zweckverbandes der Sparkasse Aschaffenburg-Alzenau, Herr Oberbürgermeister Klaus Herzog,</w:t>
      </w:r>
    </w:p>
    <w:p w:rsidR="00C55745" w:rsidRPr="0030445C" w:rsidRDefault="00C55745" w:rsidP="003631B2">
      <w:pPr>
        <w:rPr>
          <w:rFonts w:ascii="Calibri" w:hAnsi="Calibri" w:cs="Calibri"/>
          <w:sz w:val="24"/>
          <w:szCs w:val="18"/>
        </w:rPr>
      </w:pPr>
      <w:r>
        <w:rPr>
          <w:rFonts w:ascii="Calibri" w:hAnsi="Calibri" w:cs="Calibri"/>
          <w:sz w:val="24"/>
          <w:szCs w:val="18"/>
        </w:rPr>
        <w:t>sehr geehrter stellvertretender Vorsitzender Herr Landrat Dr. Ulrich Reuter,</w:t>
      </w:r>
    </w:p>
    <w:p w:rsidR="00C55745" w:rsidRPr="0030445C" w:rsidRDefault="00C55745" w:rsidP="003631B2">
      <w:pPr>
        <w:rPr>
          <w:rFonts w:ascii="Calibri" w:hAnsi="Calibri" w:cs="Calibri"/>
          <w:sz w:val="24"/>
          <w:szCs w:val="18"/>
        </w:rPr>
      </w:pPr>
    </w:p>
    <w:p w:rsidR="00C55745" w:rsidRPr="0030445C" w:rsidRDefault="00C55745" w:rsidP="003631B2">
      <w:pPr>
        <w:rPr>
          <w:rFonts w:ascii="Calibri" w:hAnsi="Calibri" w:cs="Calibri"/>
          <w:sz w:val="24"/>
          <w:szCs w:val="18"/>
        </w:rPr>
      </w:pPr>
      <w:r>
        <w:rPr>
          <w:rFonts w:ascii="Calibri" w:hAnsi="Calibri" w:cs="Calibri"/>
          <w:sz w:val="24"/>
          <w:szCs w:val="18"/>
        </w:rPr>
        <w:t>Als Verbandsrat des Zweckverbandes beantrage ich eine</w:t>
      </w:r>
      <w:r w:rsidRPr="0030445C">
        <w:rPr>
          <w:rFonts w:ascii="Calibri" w:hAnsi="Calibri" w:cs="Calibri"/>
          <w:sz w:val="24"/>
          <w:szCs w:val="18"/>
        </w:rPr>
        <w:t xml:space="preserve"> </w:t>
      </w:r>
      <w:r>
        <w:rPr>
          <w:rFonts w:ascii="Calibri" w:hAnsi="Calibri" w:cs="Calibri"/>
          <w:sz w:val="24"/>
          <w:szCs w:val="18"/>
        </w:rPr>
        <w:t>öffentliche Beratung in der jährlichen Zweckverbandsversammlung</w:t>
      </w:r>
      <w:r w:rsidRPr="0030445C">
        <w:rPr>
          <w:rFonts w:ascii="Calibri" w:hAnsi="Calibri" w:cs="Calibri"/>
          <w:sz w:val="24"/>
          <w:szCs w:val="18"/>
        </w:rPr>
        <w:t xml:space="preserve"> zum Thema: </w:t>
      </w:r>
    </w:p>
    <w:p w:rsidR="00C55745" w:rsidRPr="0030445C" w:rsidRDefault="00C55745" w:rsidP="003631B2">
      <w:pPr>
        <w:rPr>
          <w:rFonts w:ascii="Calibri" w:hAnsi="Calibri" w:cs="Calibri"/>
          <w:sz w:val="24"/>
          <w:szCs w:val="18"/>
        </w:rPr>
      </w:pPr>
    </w:p>
    <w:p w:rsidR="00C55745" w:rsidRPr="00434712" w:rsidRDefault="00C55745" w:rsidP="003631B2">
      <w:pPr>
        <w:rPr>
          <w:rFonts w:ascii="Calibri" w:hAnsi="Calibri" w:cs="Calibri"/>
          <w:b/>
          <w:sz w:val="24"/>
          <w:szCs w:val="18"/>
        </w:rPr>
      </w:pPr>
      <w:r w:rsidRPr="00434712">
        <w:rPr>
          <w:rFonts w:ascii="Calibri" w:hAnsi="Calibri" w:cs="Calibri"/>
          <w:b/>
          <w:sz w:val="24"/>
          <w:szCs w:val="18"/>
        </w:rPr>
        <w:t xml:space="preserve">Vorwürfe von Finanzfachleuten an das Geschäftsgebaren des Vorstandes und Verwaltungsrates des Zweckverbandes Sparkasse Aschaffenburg-Alzenau wegen </w:t>
      </w:r>
    </w:p>
    <w:p w:rsidR="00C55745" w:rsidRPr="00434712" w:rsidRDefault="00C55745" w:rsidP="003631B2">
      <w:pPr>
        <w:rPr>
          <w:rFonts w:ascii="Calibri" w:hAnsi="Calibri" w:cs="Calibri"/>
          <w:b/>
          <w:sz w:val="24"/>
          <w:szCs w:val="18"/>
        </w:rPr>
      </w:pPr>
      <w:r w:rsidRPr="00434712">
        <w:rPr>
          <w:rFonts w:ascii="Calibri" w:hAnsi="Calibri" w:cs="Calibri"/>
          <w:b/>
          <w:sz w:val="24"/>
          <w:szCs w:val="18"/>
        </w:rPr>
        <w:t>1. möglicher falscher Bewertung der Bilanzen und der Kapitalquote,</w:t>
      </w:r>
    </w:p>
    <w:p w:rsidR="00C55745" w:rsidRPr="00434712" w:rsidRDefault="00C55745" w:rsidP="003631B2">
      <w:pPr>
        <w:rPr>
          <w:rFonts w:ascii="Calibri" w:hAnsi="Calibri" w:cs="Calibri"/>
          <w:b/>
          <w:sz w:val="24"/>
          <w:szCs w:val="18"/>
        </w:rPr>
      </w:pPr>
      <w:r w:rsidRPr="00434712">
        <w:rPr>
          <w:rFonts w:ascii="Calibri" w:hAnsi="Calibri" w:cs="Calibri"/>
          <w:b/>
          <w:sz w:val="24"/>
          <w:szCs w:val="18"/>
        </w:rPr>
        <w:t xml:space="preserve">2. möglicher Verantwortung des Verwaltungsrates für die Überdotierung des Fonds für allgemeine Bankrisiken und </w:t>
      </w:r>
    </w:p>
    <w:p w:rsidR="00C55745" w:rsidRPr="00434712" w:rsidRDefault="00C55745" w:rsidP="003631B2">
      <w:pPr>
        <w:rPr>
          <w:rFonts w:ascii="Calibri" w:hAnsi="Calibri" w:cs="Calibri"/>
          <w:b/>
          <w:sz w:val="24"/>
          <w:szCs w:val="18"/>
        </w:rPr>
      </w:pPr>
      <w:r w:rsidRPr="00434712">
        <w:rPr>
          <w:rFonts w:ascii="Calibri" w:hAnsi="Calibri" w:cs="Calibri"/>
          <w:b/>
          <w:sz w:val="24"/>
          <w:szCs w:val="18"/>
        </w:rPr>
        <w:t>3. möglicher unerlaubten Zuführung zurückgehaltener Gewinne in diesen Fonds ohne Genehmigung als Eigenmittelbeihilfe im Sinne des EU-Rechtes.</w:t>
      </w:r>
    </w:p>
    <w:p w:rsidR="00C55745" w:rsidRPr="0030445C" w:rsidRDefault="00C55745" w:rsidP="003631B2">
      <w:pPr>
        <w:rPr>
          <w:rFonts w:ascii="Calibri" w:hAnsi="Calibri" w:cs="Calibri"/>
          <w:sz w:val="24"/>
          <w:szCs w:val="18"/>
        </w:rPr>
      </w:pPr>
    </w:p>
    <w:p w:rsidR="00C55745" w:rsidRPr="0030445C" w:rsidRDefault="00C55745" w:rsidP="003631B2">
      <w:pPr>
        <w:rPr>
          <w:rFonts w:ascii="Calibri" w:hAnsi="Calibri" w:cs="Calibri"/>
          <w:sz w:val="24"/>
          <w:szCs w:val="18"/>
        </w:rPr>
      </w:pPr>
      <w:r w:rsidRPr="0030445C">
        <w:rPr>
          <w:rFonts w:ascii="Calibri" w:hAnsi="Calibri" w:cs="Calibri"/>
          <w:sz w:val="24"/>
          <w:szCs w:val="18"/>
        </w:rPr>
        <w:t xml:space="preserve">Zu </w:t>
      </w:r>
      <w:r>
        <w:rPr>
          <w:rFonts w:ascii="Calibri" w:hAnsi="Calibri" w:cs="Calibri"/>
          <w:sz w:val="24"/>
          <w:szCs w:val="18"/>
        </w:rPr>
        <w:t>diesem Tagesordnungspunkt</w:t>
      </w:r>
      <w:r w:rsidRPr="0030445C">
        <w:rPr>
          <w:rFonts w:ascii="Calibri" w:hAnsi="Calibri" w:cs="Calibri"/>
          <w:sz w:val="24"/>
          <w:szCs w:val="18"/>
        </w:rPr>
        <w:t xml:space="preserve"> soll</w:t>
      </w:r>
      <w:r>
        <w:rPr>
          <w:rFonts w:ascii="Calibri" w:hAnsi="Calibri" w:cs="Calibri"/>
          <w:sz w:val="24"/>
          <w:szCs w:val="18"/>
        </w:rPr>
        <w:t xml:space="preserve">en </w:t>
      </w:r>
      <w:r w:rsidRPr="0030445C">
        <w:rPr>
          <w:rFonts w:ascii="Calibri" w:hAnsi="Calibri" w:cs="Calibri"/>
          <w:sz w:val="24"/>
          <w:szCs w:val="18"/>
        </w:rPr>
        <w:t>eingeladen werden: der Fachmann für Bankwirtschaft Herr Univ.-Prof. Dr. Guido Eilenberger und der Betriebswirt Dr. Rainer Gottwald.</w:t>
      </w:r>
    </w:p>
    <w:p w:rsidR="00C55745" w:rsidRPr="0030445C" w:rsidRDefault="00C55745" w:rsidP="003631B2">
      <w:pPr>
        <w:rPr>
          <w:rFonts w:ascii="Calibri" w:hAnsi="Calibri" w:cs="Calibri"/>
          <w:sz w:val="24"/>
          <w:szCs w:val="18"/>
        </w:rPr>
      </w:pPr>
    </w:p>
    <w:p w:rsidR="00C55745" w:rsidRPr="0030445C" w:rsidRDefault="00C55745" w:rsidP="003631B2">
      <w:pPr>
        <w:rPr>
          <w:rFonts w:ascii="Calibri" w:hAnsi="Calibri" w:cs="Calibri"/>
          <w:sz w:val="24"/>
          <w:szCs w:val="18"/>
        </w:rPr>
      </w:pPr>
      <w:r w:rsidRPr="0030445C">
        <w:rPr>
          <w:rFonts w:ascii="Calibri" w:hAnsi="Calibri" w:cs="Calibri"/>
          <w:sz w:val="24"/>
          <w:szCs w:val="18"/>
        </w:rPr>
        <w:t>In der Anlage sind die Stellungnahmen von Prof. Dr. Guido Eilenberger und Dr. Reiner Gottwald angefügt und Teil der Antragsbegründung.</w:t>
      </w:r>
    </w:p>
    <w:p w:rsidR="00C55745" w:rsidRPr="0030445C" w:rsidRDefault="00C55745" w:rsidP="003631B2">
      <w:pPr>
        <w:rPr>
          <w:rFonts w:ascii="Calibri" w:hAnsi="Calibri" w:cs="Calibri"/>
          <w:sz w:val="24"/>
          <w:szCs w:val="18"/>
        </w:rPr>
      </w:pPr>
    </w:p>
    <w:p w:rsidR="00C55745" w:rsidRPr="0030445C" w:rsidRDefault="00C55745" w:rsidP="003631B2">
      <w:pPr>
        <w:rPr>
          <w:rFonts w:ascii="Calibri" w:hAnsi="Calibri" w:cs="Calibri"/>
          <w:sz w:val="24"/>
          <w:szCs w:val="18"/>
        </w:rPr>
      </w:pPr>
      <w:r w:rsidRPr="0030445C">
        <w:rPr>
          <w:rFonts w:ascii="Calibri" w:hAnsi="Calibri" w:cs="Calibri"/>
          <w:sz w:val="24"/>
          <w:szCs w:val="18"/>
        </w:rPr>
        <w:t>Mit freundlichen Grüßen</w:t>
      </w:r>
    </w:p>
    <w:p w:rsidR="00C55745" w:rsidRPr="0030445C" w:rsidRDefault="00C55745" w:rsidP="003631B2">
      <w:pPr>
        <w:rPr>
          <w:rFonts w:ascii="Calibri" w:hAnsi="Calibri" w:cs="Calibri"/>
          <w:sz w:val="24"/>
          <w:szCs w:val="18"/>
        </w:rPr>
      </w:pPr>
      <w:r w:rsidRPr="0030445C">
        <w:rPr>
          <w:rFonts w:ascii="Calibri" w:hAnsi="Calibri" w:cs="Calibri"/>
          <w:sz w:val="24"/>
          <w:szCs w:val="18"/>
        </w:rPr>
        <w:t>Johannes Büttner</w:t>
      </w:r>
    </w:p>
    <w:p w:rsidR="00C55745" w:rsidRDefault="00C55745" w:rsidP="003631B2">
      <w:pPr>
        <w:rPr>
          <w:rFonts w:ascii="Calibri" w:hAnsi="Calibri" w:cs="Calibri"/>
          <w:sz w:val="24"/>
          <w:szCs w:val="18"/>
        </w:rPr>
      </w:pPr>
      <w:r>
        <w:rPr>
          <w:rFonts w:ascii="Calibri" w:hAnsi="Calibri" w:cs="Calibri"/>
          <w:sz w:val="24"/>
          <w:szCs w:val="18"/>
        </w:rPr>
        <w:t>Verbandsrat des Zweckverbandes Sparkasse</w:t>
      </w:r>
    </w:p>
    <w:p w:rsidR="00C55745" w:rsidRPr="0030445C" w:rsidRDefault="00C55745" w:rsidP="003631B2">
      <w:pPr>
        <w:rPr>
          <w:rFonts w:ascii="Calibri" w:hAnsi="Calibri" w:cs="Calibri"/>
          <w:sz w:val="24"/>
          <w:szCs w:val="18"/>
        </w:rPr>
      </w:pPr>
      <w:r>
        <w:rPr>
          <w:rFonts w:ascii="Calibri" w:hAnsi="Calibri" w:cs="Calibri"/>
          <w:sz w:val="24"/>
          <w:szCs w:val="18"/>
        </w:rPr>
        <w:t>Aschaffenburg-Alzenau</w:t>
      </w:r>
    </w:p>
    <w:p w:rsidR="00C55745" w:rsidRDefault="00C55745" w:rsidP="00011E08">
      <w:pPr>
        <w:rPr>
          <w:rFonts w:ascii="Cambria" w:hAnsi="Cambria"/>
          <w:sz w:val="24"/>
          <w:szCs w:val="18"/>
        </w:rPr>
      </w:pPr>
    </w:p>
    <w:p w:rsidR="00C55745" w:rsidRPr="0030445C" w:rsidRDefault="00C55745">
      <w:pPr>
        <w:rPr>
          <w:rFonts w:ascii="Calibri" w:hAnsi="Calibri" w:cs="Calibri"/>
          <w:sz w:val="24"/>
          <w:szCs w:val="24"/>
        </w:rPr>
      </w:pPr>
      <w:r w:rsidRPr="0030445C">
        <w:rPr>
          <w:rFonts w:ascii="Calibri" w:hAnsi="Calibri" w:cs="Calibri"/>
          <w:sz w:val="24"/>
          <w:szCs w:val="24"/>
        </w:rPr>
        <w:t>Anlagen</w:t>
      </w:r>
      <w:r>
        <w:rPr>
          <w:rFonts w:ascii="Calibri" w:hAnsi="Calibri" w:cs="Calibri"/>
          <w:sz w:val="24"/>
          <w:szCs w:val="24"/>
        </w:rPr>
        <w:t xml:space="preserve"> </w:t>
      </w:r>
      <w:r w:rsidRPr="0030445C">
        <w:rPr>
          <w:rFonts w:ascii="Calibri" w:hAnsi="Calibri" w:cs="Calibri"/>
          <w:sz w:val="24"/>
          <w:szCs w:val="24"/>
        </w:rPr>
        <w:br w:type="page"/>
      </w:r>
    </w:p>
    <w:p w:rsidR="00C55745" w:rsidRPr="00223CEF" w:rsidRDefault="00C55745" w:rsidP="00011E08">
      <w:pPr>
        <w:rPr>
          <w:rFonts w:ascii="Verdana" w:hAnsi="Verdana"/>
          <w:sz w:val="18"/>
          <w:szCs w:val="18"/>
        </w:rPr>
      </w:pPr>
    </w:p>
    <w:p w:rsidR="00C55745" w:rsidRPr="00A2703D" w:rsidRDefault="00C55745" w:rsidP="003631B2">
      <w:pPr>
        <w:tabs>
          <w:tab w:val="left" w:pos="7513"/>
        </w:tabs>
        <w:rPr>
          <w:rFonts w:ascii="Calibri" w:hAnsi="Calibri" w:cs="Calibri"/>
          <w:b/>
          <w:sz w:val="22"/>
          <w:szCs w:val="22"/>
        </w:rPr>
      </w:pPr>
      <w:r w:rsidRPr="00A2703D">
        <w:rPr>
          <w:rFonts w:ascii="Calibri" w:hAnsi="Calibri" w:cs="Calibri"/>
          <w:b/>
          <w:sz w:val="22"/>
          <w:szCs w:val="22"/>
        </w:rPr>
        <w:t>Anlage 1</w:t>
      </w:r>
    </w:p>
    <w:p w:rsidR="00C55745" w:rsidRDefault="00C55745" w:rsidP="003631B2">
      <w:pPr>
        <w:tabs>
          <w:tab w:val="left" w:pos="7513"/>
        </w:tabs>
        <w:rPr>
          <w:rFonts w:ascii="Calibri" w:hAnsi="Calibri" w:cs="Calibri"/>
          <w:sz w:val="22"/>
          <w:szCs w:val="22"/>
        </w:rPr>
      </w:pPr>
    </w:p>
    <w:p w:rsidR="00C55745" w:rsidRPr="003F526A" w:rsidRDefault="00C55745" w:rsidP="003631B2">
      <w:pPr>
        <w:tabs>
          <w:tab w:val="left" w:pos="7513"/>
        </w:tabs>
      </w:pPr>
      <w:r>
        <w:rPr>
          <w:rFonts w:ascii="Calibri" w:hAnsi="Calibri" w:cs="Calibri"/>
          <w:sz w:val="22"/>
          <w:szCs w:val="22"/>
        </w:rPr>
        <w:t xml:space="preserve">Prof. Dr. Guido Eilenberger 3. Februar 2019 </w:t>
      </w:r>
    </w:p>
    <w:p w:rsidR="00C55745" w:rsidRDefault="00C55745" w:rsidP="003631B2">
      <w:pPr>
        <w:pStyle w:val="NormalWeb"/>
      </w:pPr>
      <w:r>
        <w:rPr>
          <w:rFonts w:ascii="Calibri" w:hAnsi="Calibri" w:cs="Calibri"/>
          <w:b/>
          <w:bCs/>
          <w:sz w:val="22"/>
          <w:szCs w:val="22"/>
        </w:rPr>
        <w:t xml:space="preserve">Ungenehmigte Beihilfen des Zweckverbands an die SKAA </w:t>
      </w:r>
    </w:p>
    <w:p w:rsidR="00C55745" w:rsidRDefault="00C55745" w:rsidP="003631B2">
      <w:pPr>
        <w:pStyle w:val="NormalWeb"/>
      </w:pPr>
      <w:r>
        <w:rPr>
          <w:rFonts w:ascii="Calibri" w:hAnsi="Calibri" w:cs="Calibri"/>
          <w:sz w:val="22"/>
          <w:szCs w:val="22"/>
        </w:rPr>
        <w:t xml:space="preserve">Nach Gemeinschaftsrecht sind Beihilfen von Gebietskörperschaften an Unternehmen vor ihrer Vergabe bei der EU-Kommission anzumelden. Nach der Rechtsprechung des BGH kann eine staatliche Unterstützung auch dann Auswirkungen auf den Handel innerhalb der Union haben, wenn das be- günstigte Unternehmen nicht unmittelbar am grenzüberschreitenden Handel teilnimmt. Der örtliche oder regionale Charakter der durch das begünstigte Unternehmen erbrachten Dienstleistungen oder die geringe Größe seines Tätigkeitsgebiets schließt nicht von vornherein die die Möglichkeit aus, dass es in anderen Mitgliedsstaaten niedergelassenen Unternehmen durch diese Maßnahme erschwert wird, ihre Dienste auf dem Markt dieses Staats zu erbringen (BGH Urteil vom 24. März 2016, I ZR 263/14). Im konkreten Fall der SKAA ist nicht auszuschließen, dass durch die gewährte Eigenmittel- Hilfe durch den Zweckverband an die SKAA es anderen Unternehmen der Finanzbranche erschwert wird, am regionalen Wettbewerb erfolgreich teilzunehmen. </w:t>
      </w:r>
    </w:p>
    <w:p w:rsidR="00C55745" w:rsidRDefault="00C55745" w:rsidP="003631B2">
      <w:pPr>
        <w:pStyle w:val="NormalWeb"/>
      </w:pPr>
      <w:r>
        <w:rPr>
          <w:rFonts w:ascii="Calibri" w:hAnsi="Calibri" w:cs="Calibri"/>
          <w:sz w:val="22"/>
          <w:szCs w:val="22"/>
        </w:rPr>
        <w:t xml:space="preserve">Beihilfen sind nach Art. 1 (f) EU-Beihilfeverfahrensordnung rechtswidrig, wenn sie unter Verstoß ge- gen die Anmeldepflicht des Art. 108 AEU-Vertrag gewährt worden sind. Im vorliegenden Fall ist nicht zu erkennen, dass eine Anmeldung der Eigenmittel-Beihilfen im Umfang von </w:t>
      </w:r>
      <w:r>
        <w:rPr>
          <w:rFonts w:ascii="Calibri" w:hAnsi="Calibri" w:cs="Calibri"/>
          <w:b/>
          <w:bCs/>
          <w:sz w:val="22"/>
          <w:szCs w:val="22"/>
        </w:rPr>
        <w:t xml:space="preserve">167 Mio. EUR </w:t>
      </w:r>
      <w:r>
        <w:rPr>
          <w:rFonts w:ascii="Calibri" w:hAnsi="Calibri" w:cs="Calibri"/>
          <w:sz w:val="22"/>
          <w:szCs w:val="22"/>
        </w:rPr>
        <w:t xml:space="preserve">erfolgt ist. </w:t>
      </w:r>
    </w:p>
    <w:p w:rsidR="00C55745" w:rsidRDefault="00C55745" w:rsidP="003631B2">
      <w:pPr>
        <w:pStyle w:val="NormalWeb"/>
      </w:pPr>
      <w:r>
        <w:rPr>
          <w:rFonts w:ascii="Calibri" w:hAnsi="Calibri" w:cs="Calibri"/>
          <w:sz w:val="22"/>
          <w:szCs w:val="22"/>
        </w:rPr>
        <w:t xml:space="preserve">Somit handelt es sich um eine </w:t>
      </w:r>
      <w:r>
        <w:rPr>
          <w:rFonts w:ascii="Calibri" w:hAnsi="Calibri" w:cs="Calibri"/>
          <w:b/>
          <w:bCs/>
          <w:sz w:val="22"/>
          <w:szCs w:val="22"/>
        </w:rPr>
        <w:t>ungerechtfertigte Eigenmittelbeihilfe</w:t>
      </w:r>
      <w:r>
        <w:rPr>
          <w:rFonts w:ascii="Calibri" w:hAnsi="Calibri" w:cs="Calibri"/>
          <w:sz w:val="22"/>
          <w:szCs w:val="22"/>
        </w:rPr>
        <w:t xml:space="preserve">, da die von der SKAA im Risiko- bericht 2017 angegebenen Anforderungen an die Risikovorsorge die vorgenommenen Zuführungen zum Fonds für allgemeine Bankrisiken und die vorgenommenen Rückstellungen weit übersteigen (siehe </w:t>
      </w:r>
      <w:r>
        <w:rPr>
          <w:rFonts w:ascii="Calibri" w:hAnsi="Calibri" w:cs="Calibri"/>
          <w:b/>
          <w:bCs/>
          <w:sz w:val="22"/>
          <w:szCs w:val="22"/>
        </w:rPr>
        <w:t>Anlage</w:t>
      </w:r>
      <w:r>
        <w:rPr>
          <w:rFonts w:ascii="Calibri" w:hAnsi="Calibri" w:cs="Calibri"/>
          <w:sz w:val="22"/>
          <w:szCs w:val="22"/>
        </w:rPr>
        <w:t xml:space="preserve">): </w:t>
      </w:r>
    </w:p>
    <w:p w:rsidR="00C55745" w:rsidRDefault="00C55745" w:rsidP="003631B2">
      <w:pPr>
        <w:pStyle w:val="NormalWeb"/>
      </w:pPr>
      <w:r>
        <w:rPr>
          <w:rFonts w:ascii="Calibri" w:hAnsi="Calibri" w:cs="Calibri"/>
          <w:sz w:val="22"/>
          <w:szCs w:val="22"/>
        </w:rPr>
        <w:t xml:space="preserve">Für die </w:t>
      </w:r>
      <w:r>
        <w:rPr>
          <w:rFonts w:ascii="Calibri" w:hAnsi="Calibri" w:cs="Calibri"/>
          <w:b/>
          <w:bCs/>
          <w:sz w:val="22"/>
          <w:szCs w:val="22"/>
        </w:rPr>
        <w:t xml:space="preserve">erkennbaren Risiken </w:t>
      </w:r>
      <w:r>
        <w:rPr>
          <w:rFonts w:ascii="Calibri" w:hAnsi="Calibri" w:cs="Calibri"/>
          <w:sz w:val="22"/>
          <w:szCs w:val="22"/>
        </w:rPr>
        <w:t xml:space="preserve">im Kreditgeschäft sind 18,9 Mio. EUR zurückgestellt und somit in den bilanziellen Rückstellungen enthalten. Sie sind nicht Gegenstand der Deckung durch den Fonds für Allgemeine Bankrisiken. </w:t>
      </w:r>
    </w:p>
    <w:p w:rsidR="00C55745" w:rsidRDefault="00C55745" w:rsidP="003631B2">
      <w:pPr>
        <w:pStyle w:val="NormalWeb"/>
      </w:pPr>
      <w:r>
        <w:rPr>
          <w:rFonts w:ascii="Calibri" w:hAnsi="Calibri" w:cs="Calibri"/>
          <w:sz w:val="22"/>
          <w:szCs w:val="22"/>
        </w:rPr>
        <w:t xml:space="preserve">Die </w:t>
      </w:r>
      <w:r>
        <w:rPr>
          <w:rFonts w:ascii="Calibri" w:hAnsi="Calibri" w:cs="Calibri"/>
          <w:b/>
          <w:bCs/>
          <w:sz w:val="22"/>
          <w:szCs w:val="22"/>
        </w:rPr>
        <w:t xml:space="preserve">latenten Risiken </w:t>
      </w:r>
      <w:r>
        <w:rPr>
          <w:rFonts w:ascii="Calibri" w:hAnsi="Calibri" w:cs="Calibri"/>
          <w:sz w:val="22"/>
          <w:szCs w:val="22"/>
        </w:rPr>
        <w:t xml:space="preserve">betragen laut Risikobericht insgesamt 33 Mio. EUR. </w:t>
      </w:r>
    </w:p>
    <w:p w:rsidR="00C55745" w:rsidRDefault="00C55745" w:rsidP="003631B2">
      <w:pPr>
        <w:pStyle w:val="NormalWeb"/>
      </w:pPr>
      <w:r>
        <w:rPr>
          <w:rFonts w:ascii="Calibri" w:hAnsi="Calibri" w:cs="Calibri"/>
          <w:sz w:val="22"/>
          <w:szCs w:val="22"/>
        </w:rPr>
        <w:t xml:space="preserve">Dazu kommen Zinsswaps im Nominalbetrag von 543 Mio. EUR, die von der SKAA zur Absicherung gegen weitere latente Risiken in Form von Zinsänderungsrisiken zusätzlich abgeschlossen worden sind. </w:t>
      </w:r>
    </w:p>
    <w:p w:rsidR="00C55745" w:rsidRDefault="00C55745" w:rsidP="003631B2">
      <w:pPr>
        <w:pStyle w:val="NormalWeb"/>
      </w:pPr>
      <w:r>
        <w:rPr>
          <w:rFonts w:ascii="Calibri" w:hAnsi="Calibri" w:cs="Calibri"/>
          <w:sz w:val="22"/>
          <w:szCs w:val="22"/>
        </w:rPr>
        <w:t xml:space="preserve">Für die Einhaltung der </w:t>
      </w:r>
      <w:r>
        <w:rPr>
          <w:rFonts w:ascii="Calibri" w:hAnsi="Calibri" w:cs="Calibri"/>
          <w:b/>
          <w:bCs/>
          <w:sz w:val="22"/>
          <w:szCs w:val="22"/>
        </w:rPr>
        <w:t xml:space="preserve">Solvabilitätsanforderungen </w:t>
      </w:r>
      <w:r>
        <w:rPr>
          <w:rFonts w:ascii="Calibri" w:hAnsi="Calibri" w:cs="Calibri"/>
          <w:sz w:val="22"/>
          <w:szCs w:val="22"/>
        </w:rPr>
        <w:t xml:space="preserve">in Form der vorgeschriebenen aufsichtsrechtli- chen Kapitalquoten im Umfang von 222 Mio. EUR (siehe Risikobericht der SKAA unter 4.3) stehen darüber hinaus ausreichend Eigenmittel aus der Sicherheitsrücklage in Höhe von 234 Mio. EUR zur Verfügung (=Überdeckung von 12 Mio. EUR). Die Mittel aus dem Fonds für Allgemeine Bankrisiken werden dafür nicht benötigt. </w:t>
      </w:r>
    </w:p>
    <w:p w:rsidR="00C55745" w:rsidRDefault="00C55745" w:rsidP="003631B2">
      <w:pPr>
        <w:pStyle w:val="NormalWeb"/>
      </w:pPr>
      <w:r>
        <w:rPr>
          <w:rFonts w:ascii="Calibri" w:hAnsi="Calibri" w:cs="Calibri"/>
          <w:sz w:val="22"/>
          <w:szCs w:val="22"/>
        </w:rPr>
        <w:t xml:space="preserve">Somit besteht eine </w:t>
      </w:r>
      <w:r>
        <w:rPr>
          <w:rFonts w:ascii="Calibri" w:hAnsi="Calibri" w:cs="Calibri"/>
          <w:b/>
          <w:bCs/>
          <w:sz w:val="22"/>
          <w:szCs w:val="22"/>
        </w:rPr>
        <w:t xml:space="preserve">Überdeckung der latenten Risiken </w:t>
      </w:r>
      <w:r>
        <w:rPr>
          <w:rFonts w:ascii="Calibri" w:hAnsi="Calibri" w:cs="Calibri"/>
          <w:sz w:val="22"/>
          <w:szCs w:val="22"/>
        </w:rPr>
        <w:t xml:space="preserve">durch den </w:t>
      </w:r>
      <w:r>
        <w:rPr>
          <w:rFonts w:ascii="Calibri" w:hAnsi="Calibri" w:cs="Calibri"/>
          <w:b/>
          <w:bCs/>
          <w:sz w:val="22"/>
          <w:szCs w:val="22"/>
        </w:rPr>
        <w:t xml:space="preserve">Fonds für Allgemeine Bankrisiken </w:t>
      </w:r>
      <w:r>
        <w:rPr>
          <w:rFonts w:ascii="Calibri" w:hAnsi="Calibri" w:cs="Calibri"/>
          <w:sz w:val="22"/>
          <w:szCs w:val="22"/>
        </w:rPr>
        <w:t xml:space="preserve">mit </w:t>
      </w:r>
      <w:r>
        <w:rPr>
          <w:rFonts w:ascii="Calibri" w:hAnsi="Calibri" w:cs="Calibri"/>
          <w:b/>
          <w:bCs/>
          <w:sz w:val="22"/>
          <w:szCs w:val="22"/>
        </w:rPr>
        <w:t xml:space="preserve">Eigenmitteln </w:t>
      </w:r>
      <w:r>
        <w:rPr>
          <w:rFonts w:ascii="Calibri" w:hAnsi="Calibri" w:cs="Calibri"/>
          <w:sz w:val="22"/>
          <w:szCs w:val="22"/>
        </w:rPr>
        <w:t xml:space="preserve">im Umfang von </w:t>
      </w:r>
      <w:r>
        <w:rPr>
          <w:rFonts w:ascii="Calibri" w:hAnsi="Calibri" w:cs="Calibri"/>
          <w:b/>
          <w:bCs/>
          <w:sz w:val="22"/>
          <w:szCs w:val="22"/>
        </w:rPr>
        <w:t xml:space="preserve">167 Mio. EUR </w:t>
      </w:r>
      <w:r>
        <w:rPr>
          <w:rFonts w:ascii="Calibri" w:hAnsi="Calibri" w:cs="Calibri"/>
          <w:sz w:val="22"/>
          <w:szCs w:val="22"/>
        </w:rPr>
        <w:t xml:space="preserve">(200 Mio. EUR – 33 Mio. EUR) zum 31.12.2017. Dieser Betrag wurde der SKAA vom Zweckverband als staatliche Beihilfe (Eigenmittelbeihilfe) gewährt, die nicht bei der EU-Kommission als solche angemeldet worden ist und daher als rechtswidrig einzustu- fen ist. </w:t>
      </w:r>
    </w:p>
    <w:p w:rsidR="00C55745" w:rsidRDefault="00C55745" w:rsidP="003631B2">
      <w:pPr>
        <w:pStyle w:val="NormalWeb"/>
      </w:pPr>
      <w:r>
        <w:rPr>
          <w:rFonts w:ascii="Calibri" w:hAnsi="Calibri" w:cs="Calibri"/>
          <w:sz w:val="22"/>
          <w:szCs w:val="22"/>
        </w:rPr>
        <w:t xml:space="preserve">Diese </w:t>
      </w:r>
      <w:r>
        <w:rPr>
          <w:rFonts w:ascii="Calibri" w:hAnsi="Calibri" w:cs="Calibri"/>
          <w:b/>
          <w:bCs/>
          <w:sz w:val="22"/>
          <w:szCs w:val="22"/>
        </w:rPr>
        <w:t xml:space="preserve">unerlaubte Eigenmittelbeihilfe </w:t>
      </w:r>
      <w:r>
        <w:rPr>
          <w:rFonts w:ascii="Calibri" w:hAnsi="Calibri" w:cs="Calibri"/>
          <w:sz w:val="22"/>
          <w:szCs w:val="22"/>
        </w:rPr>
        <w:t xml:space="preserve">ist geeignet, den Wettbewerb zwischen den Finanzdienstleis- tern in der Region zu Gunsten der SKAA und zu Lasten der Mitwettbewerber zu beeinflussen. Wäh- rend die SKAA Eigenmittel kostenlos erhalten hat, müssen die Mitwettbewerber entsprechende Ei- genmittel am Kapitalmarkt zu Marktbedingungen aufnehmen und erleiden damit einen Wettbe- werbsnachteil im Kreditgeschäft gegenüber der SKAA, da sie die dadurch erhöhten Kreditkosten für die notwenige Eigenmittel-Unterlegung der Kredite an ihre Kreditkunden weitergeben müssen. </w:t>
      </w:r>
    </w:p>
    <w:p w:rsidR="00C55745" w:rsidRDefault="00C55745" w:rsidP="003631B2">
      <w:pPr>
        <w:pStyle w:val="NormalWeb"/>
      </w:pPr>
      <w:r>
        <w:rPr>
          <w:rFonts w:ascii="Calibri" w:hAnsi="Calibri" w:cs="Calibri"/>
          <w:sz w:val="22"/>
          <w:szCs w:val="22"/>
        </w:rPr>
        <w:t xml:space="preserve">Verantwortlich für die unterlassene Anzeige der Beihilfe sind sowohl der Zweckverband als auch die SKAA selbst. Kreditinstituten wird nämlich regelmäßig zugemutet, sich von der Einhaltung der Anzei- gepflicht zu vergewissern. Diese müssen die in der Nichtanzeige einer Beihilfe liegende formelle Ge- meinschaftsrechtswidrigkeit erkennen. </w:t>
      </w:r>
    </w:p>
    <w:p w:rsidR="00C55745" w:rsidRDefault="00C55745" w:rsidP="003631B2">
      <w:pPr>
        <w:pStyle w:val="NormalWeb"/>
      </w:pPr>
      <w:r>
        <w:rPr>
          <w:noProof/>
        </w:rPr>
        <w:pict>
          <v:shape id="Textfeld 4" o:spid="_x0000_s1029" type="#_x0000_t202" style="position:absolute;margin-left:-2.05pt;margin-top:27.5pt;width:447.65pt;height:41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" strokeweight=".5pt">
            <v:textbox>
              <w:txbxContent>
                <w:p w:rsidR="00C55745" w:rsidRDefault="00C55745" w:rsidP="003631B2">
                  <w:r w:rsidRPr="00F66B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6" type="#_x0000_t75" style="width:354pt;height:444pt;visibility:visible">
                        <v:imagedata r:id="rId6" o:title=""/>
                      </v:shape>
                    </w:pict>
                  </w:r>
                </w:p>
              </w:txbxContent>
            </v:textbox>
          </v:shape>
        </w:pict>
      </w:r>
      <w:r>
        <w:rPr>
          <w:rFonts w:ascii="Calibri" w:hAnsi="Calibri" w:cs="Calibri"/>
          <w:sz w:val="22"/>
          <w:szCs w:val="22"/>
        </w:rPr>
        <w:t xml:space="preserve">Prof. Dr. Guido Eilenberger </w:t>
      </w: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Default="00C55745" w:rsidP="003631B2">
      <w:pPr>
        <w:spacing w:line="288" w:lineRule="auto"/>
        <w:rPr>
          <w:rFonts w:ascii="Cambria" w:hAnsi="Cambria"/>
          <w:sz w:val="22"/>
          <w:szCs w:val="24"/>
        </w:rPr>
      </w:pPr>
    </w:p>
    <w:p w:rsidR="00C55745" w:rsidRPr="00A2703D" w:rsidRDefault="00C55745" w:rsidP="003631B2">
      <w:pPr>
        <w:pStyle w:val="NormalWeb"/>
        <w:rPr>
          <w:rFonts w:ascii="Calibri" w:hAnsi="Calibri" w:cs="Calibri"/>
          <w:b/>
          <w:sz w:val="22"/>
          <w:szCs w:val="22"/>
        </w:rPr>
      </w:pPr>
      <w:r w:rsidRPr="00A2703D">
        <w:rPr>
          <w:rFonts w:ascii="Calibri" w:hAnsi="Calibri" w:cs="Calibri"/>
          <w:b/>
          <w:sz w:val="22"/>
          <w:szCs w:val="22"/>
        </w:rPr>
        <w:t>Anlage 2</w:t>
      </w:r>
    </w:p>
    <w:p w:rsidR="00C55745" w:rsidRPr="0030445C" w:rsidRDefault="00C55745" w:rsidP="003631B2">
      <w:pPr>
        <w:pStyle w:val="NormalWeb"/>
        <w:rPr>
          <w:rFonts w:ascii="Calibri" w:hAnsi="Calibri" w:cs="Calibri"/>
          <w:b/>
          <w:sz w:val="22"/>
          <w:szCs w:val="22"/>
        </w:rPr>
      </w:pPr>
      <w:r w:rsidRPr="0030445C">
        <w:rPr>
          <w:rFonts w:ascii="Calibri" w:hAnsi="Calibri" w:cs="Calibri"/>
          <w:b/>
          <w:sz w:val="22"/>
          <w:szCs w:val="22"/>
        </w:rPr>
        <w:t xml:space="preserve">Ergänzende Stellungnahme von Prof. Dr. Eilenberger vom 4.2.2019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Aus dem Risikobericht unter "gesamtinstitutsbezogenes Zinsänderungsrisiko" geht hervor, dass zum 31.12.2017 der Value-at-Risk der Sparkasse für das Zins- änderungsrisiko 26,3 Mio.€ betragen hat. Da der Value-at-Risk das Maß für den größtmöglichen Verlust aus latenten (=nicht erkennbaren) Risiken darstellt, bedeutet das, dass aus zinsbezogenen Geschäften (also vor allem aus dem Kredit- geschäft insgesamt) ein größtmöglicher Verlust von 26,3 Mio.€ enstehen könnte.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Zusammen mit dem weiteren latenten Risko aus Beteiligungen, die im Bericht unter "Beteiligungen" mit 6,7 Mio.€ angegeben werden, beträgt das gesamte latente Risiko, für das Vorsorge durch den "Fonds für Allgemeine Bankrisiken" getroffen werden kann, 33,0 Mio.€.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In meinen Gutachten habe ich schon immer den Ausweis der Berechnungsgrundlage für die latenten Risiken, insbesondere durch Angabe des Value-at-Risk, gefordert. Nun kann man für die Dotierung des Fonds für Allgemeine Bankrisiken endlich auf diesen konkreten Wert aus dem Risikobericht der Sparkasse für die latenten Risiken und die richtige bilanzielle Bewertung für den Fonds für Allgemeine Bankrisiken zurückgreifen.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Insgesamt darf somit der Fonds für Allgemeine Bankrisiken zum 31.12.2017 nur 33,0 Mio.€ aufweisen und nicht 200,0 Mio.€!!!!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Der Fonds für allgemeine Bankrisiken ist somit um 167 Mio.€ überdotiert und muss sofort aufgelöst werden, da ansonsten die Bilanz zum 31.12.2017 unrichtig ist und angefochten werden kann, da sie auf falscher Bewertung der latenten Risiken und damit des Umfangs des Fonds beruht. Die Bilanz muss auch entsprechend berichtigt werden.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Die erkennbaren Risiken aus dem Kredigeschäft werden zum 31.12.2017 mit insgesamt 18,9 Mio.€ angegeben und sind bereits in den Rückstellungen berücksichtigt. Das scheint in Ordnung zu sein.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Es stellt sich die Frage, wie und warum die Verbandsprüfer eine derart falsche Bewertung und damit Bilanzierung des Fonds für Allgemeine Bankrisiken durch- gehen ließen und die Bilanz sogar mit dem Bestätigungsvermerk versehen konnten. Sie sind zur Verantwortung zu ziehen.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Es stellt sich aber auch die Frage nach der Verantwortung und Kompetenz des Verwaltungsrats, insbesondere der beiden Vorsitzenden für die Führung der Sparkasse, die es dem Vorstand erlaubt, eine derartige Überdotierung des Fonds für Allgemeine Bankrisiken ohne jegliche Begründung im Jahresabschluss zuzulassen. Dass an der Spitze des Verwaltungrats Kommunalpolitiker ohne Bankwissen und ohne jegliche Bankerfahrung stehen, macht die Sache nicht besser und nicht entschuldbar. Wenn man schon selbst nicht über die entsprechenden Fach-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kenntnisse verfügt, sollte man besser die Finger von derartigen Funktionen lassen oder sich fachlich kompetente Berater halten.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Ohne jegliche Fachkenntnis schwadronieren Vorsitzende von einer Zielquote für eine Gesamtkapitalquote von 20% für die Sparkasse (vgl. Bericht aus Dachau) und nehmen damit auch in Kauf, für diese aufsichtsrechtlich gar nicht geforderte Quote unter Verzicht auf die den Kommunen zustehenden Gewinnausschüttungen und unter Verzicht auf gemeinnützige Verwendungen von Sparkassengewinnen opulente Beihilfen an die Sparkasse zu geben, ohne deren Bewilligung bei der EU- Kommission zuvor ordnungsgemäß zu beantragen. </w:t>
      </w:r>
    </w:p>
    <w:p w:rsidR="00C55745" w:rsidRPr="00044D08" w:rsidRDefault="00C55745" w:rsidP="003631B2">
      <w:pPr>
        <w:pStyle w:val="NormalWeb"/>
        <w:rPr>
          <w:rFonts w:ascii="Calibri" w:hAnsi="Calibri" w:cs="Calibri"/>
          <w:sz w:val="22"/>
          <w:szCs w:val="22"/>
        </w:rPr>
      </w:pPr>
      <w:r w:rsidRPr="00044D08">
        <w:rPr>
          <w:rFonts w:ascii="Calibri" w:hAnsi="Calibri" w:cs="Calibri"/>
          <w:sz w:val="22"/>
          <w:szCs w:val="22"/>
        </w:rPr>
        <w:t xml:space="preserve">Guido Eilenberger </w:t>
      </w:r>
    </w:p>
    <w:p w:rsidR="00C55745" w:rsidRPr="00044D08" w:rsidRDefault="00C55745" w:rsidP="003631B2">
      <w:pPr>
        <w:pStyle w:val="NormalWeb"/>
        <w:rPr>
          <w:rFonts w:ascii="Calibri" w:hAnsi="Calibri" w:cs="Calibri"/>
          <w:sz w:val="22"/>
          <w:szCs w:val="22"/>
        </w:rPr>
      </w:pPr>
      <w:r w:rsidRPr="00044D08">
        <w:rPr>
          <w:rFonts w:ascii="Calibri" w:eastAsia="ArialUnicodeMS" w:hAnsi="Calibri" w:cs="Calibri"/>
          <w:sz w:val="22"/>
          <w:szCs w:val="22"/>
        </w:rPr>
        <w:t>Univ.-Prof. Dr. Guido Eilenberger Franz-Joseph-Straße 21</w:t>
      </w:r>
      <w:r w:rsidRPr="00044D08">
        <w:rPr>
          <w:rFonts w:ascii="Calibri" w:eastAsia="ArialUnicodeMS" w:hAnsi="Calibri" w:cs="Calibri"/>
          <w:sz w:val="22"/>
          <w:szCs w:val="22"/>
        </w:rPr>
        <w:br/>
        <w:t xml:space="preserve">80801 München </w:t>
      </w:r>
    </w:p>
    <w:p w:rsidR="00C55745" w:rsidRDefault="00C55745" w:rsidP="003631B2">
      <w:pPr>
        <w:spacing w:line="288" w:lineRule="auto"/>
        <w:rPr>
          <w:rFonts w:ascii="Calibri" w:hAnsi="Calibri" w:cs="Calibri"/>
          <w:sz w:val="22"/>
          <w:szCs w:val="22"/>
        </w:rPr>
      </w:pPr>
    </w:p>
    <w:p w:rsidR="00C55745" w:rsidRDefault="00C55745" w:rsidP="003631B2">
      <w:pPr>
        <w:spacing w:line="288" w:lineRule="auto"/>
        <w:rPr>
          <w:rFonts w:ascii="Calibri" w:hAnsi="Calibri" w:cs="Calibri"/>
          <w:sz w:val="22"/>
          <w:szCs w:val="22"/>
        </w:rPr>
      </w:pPr>
    </w:p>
    <w:p w:rsidR="00C55745" w:rsidRPr="00A2703D" w:rsidRDefault="00C55745" w:rsidP="003631B2">
      <w:pPr>
        <w:spacing w:line="288" w:lineRule="auto"/>
        <w:rPr>
          <w:rFonts w:ascii="Calibri" w:hAnsi="Calibri" w:cs="Calibri"/>
          <w:b/>
          <w:sz w:val="22"/>
          <w:szCs w:val="22"/>
        </w:rPr>
      </w:pPr>
      <w:r w:rsidRPr="00A2703D">
        <w:rPr>
          <w:rFonts w:ascii="Calibri" w:hAnsi="Calibri" w:cs="Calibri"/>
          <w:b/>
          <w:sz w:val="22"/>
          <w:szCs w:val="22"/>
        </w:rPr>
        <w:t>Anlage 3</w:t>
      </w:r>
    </w:p>
    <w:p w:rsidR="00C55745" w:rsidRPr="0030445C" w:rsidRDefault="00C55745" w:rsidP="0030445C">
      <w:pPr>
        <w:spacing w:before="100" w:beforeAutospacing="1" w:after="100" w:afterAutospacing="1"/>
      </w:pPr>
      <w:r w:rsidRPr="0030445C">
        <w:rPr>
          <w:rFonts w:ascii="Arial,Bold" w:hAnsi="Arial,Bold"/>
        </w:rPr>
        <w:t>Dr. Rainer Gottwald St.-Ulrich-Str. 11</w:t>
      </w:r>
      <w:r w:rsidRPr="0030445C">
        <w:rPr>
          <w:rFonts w:ascii="Arial,Bold" w:hAnsi="Arial,Bold"/>
        </w:rPr>
        <w:br/>
        <w:t>86899 Landsberg am Lech Tel. 08191/922219</w:t>
      </w:r>
      <w:r w:rsidRPr="0030445C">
        <w:rPr>
          <w:rFonts w:ascii="Arial,Bold" w:hAnsi="Arial,Bold"/>
        </w:rPr>
        <w:br/>
        <w:t xml:space="preserve">Mail: </w:t>
      </w:r>
      <w:r w:rsidRPr="0030445C">
        <w:rPr>
          <w:rFonts w:ascii="Arial,Bold" w:hAnsi="Arial,Bold"/>
          <w:color w:val="0000FF"/>
        </w:rPr>
        <w:t xml:space="preserve">info@stratcon.de </w:t>
      </w:r>
    </w:p>
    <w:p w:rsidR="00C55745" w:rsidRPr="0030445C" w:rsidRDefault="00C55745" w:rsidP="0030445C">
      <w:pPr>
        <w:spacing w:before="100" w:beforeAutospacing="1" w:after="100" w:afterAutospacing="1"/>
      </w:pPr>
      <w:r w:rsidRPr="0030445C">
        <w:rPr>
          <w:rFonts w:ascii="Arial,Bold" w:hAnsi="Arial,Bold"/>
        </w:rPr>
        <w:t xml:space="preserve">Landsberg, den 06.09.2018 </w:t>
      </w:r>
    </w:p>
    <w:p w:rsidR="00C55745" w:rsidRPr="0030445C" w:rsidRDefault="00C55745" w:rsidP="0030445C">
      <w:r>
        <w:rPr>
          <w:noProof/>
        </w:rPr>
        <w:pict>
          <v:shape id="_x0000_i1027" type="#_x0000_t75" alt="page1image2160" style="width:98.25pt;height:.75pt">
            <v:imagedata r:id="rId7" r:href="rId8"/>
          </v:shape>
        </w:pict>
      </w:r>
    </w:p>
    <w:p w:rsidR="00C55745" w:rsidRPr="0030445C" w:rsidRDefault="00C55745" w:rsidP="0030445C">
      <w:pPr>
        <w:spacing w:before="100" w:beforeAutospacing="1" w:after="100" w:afterAutospacing="1"/>
      </w:pPr>
      <w:r w:rsidRPr="0030445C">
        <w:rPr>
          <w:rFonts w:ascii="Arial,Bold" w:hAnsi="Arial,Bold"/>
        </w:rPr>
        <w:t>An die</w:t>
      </w:r>
      <w:r w:rsidRPr="0030445C">
        <w:rPr>
          <w:rFonts w:ascii="Arial,Bold" w:hAnsi="Arial,Bold"/>
        </w:rPr>
        <w:br/>
        <w:t>Verwaltungsratsvorsitzenden</w:t>
      </w:r>
      <w:r w:rsidRPr="0030445C">
        <w:rPr>
          <w:rFonts w:ascii="Arial,Bold" w:hAnsi="Arial,Bold"/>
        </w:rPr>
        <w:br/>
        <w:t>der Bayerischen Sparkassen – Landra</w:t>
      </w:r>
      <w:r w:rsidRPr="0030445C">
        <w:rPr>
          <w:rFonts w:ascii="Tahoma" w:hAnsi="Tahoma" w:cs="Tahoma"/>
        </w:rPr>
        <w:t>̈</w:t>
      </w:r>
      <w:r w:rsidRPr="0030445C">
        <w:rPr>
          <w:rFonts w:ascii="Arial,Bold" w:hAnsi="Arial,Bold"/>
        </w:rPr>
        <w:t>te und Oberbu</w:t>
      </w:r>
      <w:r w:rsidRPr="0030445C">
        <w:rPr>
          <w:rFonts w:ascii="Tahoma" w:hAnsi="Tahoma" w:cs="Tahoma"/>
        </w:rPr>
        <w:t>̈</w:t>
      </w:r>
      <w:r w:rsidRPr="0030445C">
        <w:rPr>
          <w:rFonts w:ascii="Arial,Bold" w:hAnsi="Arial,Bold"/>
        </w:rPr>
        <w:t xml:space="preserve">rgermeister </w:t>
      </w:r>
    </w:p>
    <w:p w:rsidR="00C55745" w:rsidRPr="0030445C" w:rsidRDefault="00C55745" w:rsidP="0030445C">
      <w:pPr>
        <w:spacing w:before="100" w:beforeAutospacing="1" w:after="100" w:afterAutospacing="1"/>
        <w:rPr>
          <w:sz w:val="24"/>
          <w:szCs w:val="24"/>
        </w:rPr>
      </w:pPr>
      <w:r w:rsidRPr="0030445C">
        <w:rPr>
          <w:rFonts w:ascii="Arial,Bold" w:hAnsi="Arial,Bold"/>
          <w:sz w:val="24"/>
          <w:szCs w:val="24"/>
        </w:rPr>
        <w:t>Deutsche Kreditinstitute:</w:t>
      </w:r>
      <w:r w:rsidRPr="0030445C">
        <w:rPr>
          <w:rFonts w:ascii="Arial,Bold" w:hAnsi="Arial,Bold"/>
          <w:sz w:val="24"/>
          <w:szCs w:val="24"/>
        </w:rPr>
        <w:br/>
        <w:t xml:space="preserve">Manipulation des Handelsgesetzbuchs (HGB) und arm rechnen“ des Kreditinstituts. </w:t>
      </w:r>
    </w:p>
    <w:p w:rsidR="00C55745" w:rsidRPr="0030445C" w:rsidRDefault="00C55745" w:rsidP="0030445C">
      <w:pPr>
        <w:spacing w:before="100" w:beforeAutospacing="1" w:after="100" w:afterAutospacing="1"/>
        <w:rPr>
          <w:sz w:val="24"/>
          <w:szCs w:val="24"/>
        </w:rPr>
      </w:pPr>
      <w:r w:rsidRPr="0030445C">
        <w:rPr>
          <w:rFonts w:ascii="Arial" w:hAnsi="Arial" w:cs="Arial"/>
        </w:rPr>
        <w:t>Sehr geehrte Damen und Herren Landra</w:t>
      </w:r>
      <w:r w:rsidRPr="0030445C">
        <w:rPr>
          <w:rFonts w:ascii="Tahoma" w:hAnsi="Tahoma" w:cs="Tahoma"/>
        </w:rPr>
        <w:t>̈</w:t>
      </w:r>
      <w:r w:rsidRPr="0030445C">
        <w:rPr>
          <w:rFonts w:ascii="Arial" w:hAnsi="Arial" w:cs="Arial"/>
        </w:rPr>
        <w:t xml:space="preserve">te, </w:t>
      </w:r>
    </w:p>
    <w:p w:rsidR="00C55745" w:rsidRPr="0030445C" w:rsidRDefault="00C55745" w:rsidP="0030445C">
      <w:pPr>
        <w:spacing w:before="100" w:beforeAutospacing="1" w:after="100" w:afterAutospacing="1"/>
        <w:rPr>
          <w:sz w:val="24"/>
          <w:szCs w:val="24"/>
        </w:rPr>
      </w:pPr>
      <w:r w:rsidRPr="0030445C">
        <w:rPr>
          <w:rFonts w:ascii="Arial" w:hAnsi="Arial" w:cs="Arial"/>
        </w:rPr>
        <w:t>ha</w:t>
      </w:r>
      <w:r w:rsidRPr="0030445C">
        <w:rPr>
          <w:rFonts w:ascii="Tahoma" w:hAnsi="Tahoma" w:cs="Tahoma"/>
        </w:rPr>
        <w:t>̈</w:t>
      </w:r>
      <w:r w:rsidRPr="0030445C">
        <w:rPr>
          <w:rFonts w:ascii="Arial" w:hAnsi="Arial" w:cs="Arial"/>
        </w:rPr>
        <w:t>tten Sie gedacht, dass bei der ja</w:t>
      </w:r>
      <w:r w:rsidRPr="0030445C">
        <w:rPr>
          <w:rFonts w:ascii="Tahoma" w:hAnsi="Tahoma" w:cs="Tahoma"/>
        </w:rPr>
        <w:t>̈</w:t>
      </w:r>
      <w:r w:rsidRPr="0030445C">
        <w:rPr>
          <w:rFonts w:ascii="Arial" w:hAnsi="Arial" w:cs="Arial"/>
        </w:rPr>
        <w:t>hrlichen Offenlegung der finanziellen Verha</w:t>
      </w:r>
      <w:r w:rsidRPr="0030445C">
        <w:rPr>
          <w:rFonts w:ascii="Tahoma" w:hAnsi="Tahoma" w:cs="Tahoma"/>
        </w:rPr>
        <w:t>̈</w:t>
      </w:r>
      <w:r w:rsidRPr="0030445C">
        <w:rPr>
          <w:rFonts w:ascii="Arial" w:hAnsi="Arial" w:cs="Arial"/>
        </w:rPr>
        <w:t>ltnisse von Sparkassen und Genossenschaftsbanken schon mal schlappe 79 Millionen Eigenmittel unter den Tisch des Hauses fallen und damit der O</w:t>
      </w:r>
      <w:r w:rsidRPr="0030445C">
        <w:rPr>
          <w:rFonts w:ascii="Tahoma" w:hAnsi="Tahoma" w:cs="Tahoma"/>
        </w:rPr>
        <w:t>̈</w:t>
      </w:r>
      <w:r w:rsidRPr="0030445C">
        <w:rPr>
          <w:rFonts w:ascii="Arial" w:hAnsi="Arial" w:cs="Arial"/>
        </w:rPr>
        <w:t>ffentlichkeit nicht die wahren Verha</w:t>
      </w:r>
      <w:r w:rsidRPr="0030445C">
        <w:rPr>
          <w:rFonts w:ascii="Tahoma" w:hAnsi="Tahoma" w:cs="Tahoma"/>
        </w:rPr>
        <w:t>̈</w:t>
      </w:r>
      <w:r w:rsidRPr="0030445C">
        <w:rPr>
          <w:rFonts w:ascii="Arial" w:hAnsi="Arial" w:cs="Arial"/>
        </w:rPr>
        <w:t xml:space="preserve">ltnisse bei diesen Banken offen- gelegt, sondern verschleiert werden? </w:t>
      </w:r>
    </w:p>
    <w:p w:rsidR="00C55745" w:rsidRPr="0030445C" w:rsidRDefault="00C55745" w:rsidP="0030445C">
      <w:pPr>
        <w:spacing w:before="100" w:beforeAutospacing="1" w:after="100" w:afterAutospacing="1"/>
        <w:rPr>
          <w:sz w:val="24"/>
          <w:szCs w:val="24"/>
        </w:rPr>
      </w:pPr>
      <w:r w:rsidRPr="0030445C">
        <w:rPr>
          <w:rFonts w:ascii="Arial" w:hAnsi="Arial" w:cs="Arial"/>
        </w:rPr>
        <w:t>Durch systematische Recherchen wurden Versto</w:t>
      </w:r>
      <w:r w:rsidRPr="0030445C">
        <w:rPr>
          <w:rFonts w:ascii="Tahoma" w:hAnsi="Tahoma" w:cs="Tahoma"/>
        </w:rPr>
        <w:t>̈</w:t>
      </w:r>
      <w:r w:rsidRPr="0030445C">
        <w:rPr>
          <w:rFonts w:ascii="Arial" w:hAnsi="Arial" w:cs="Arial"/>
        </w:rPr>
        <w:t>ße der deutschen Kreditinstitute, vor allem der Spar- kassen und Volks- und Raiffeisenbanken, bei der Offenlegung festgestellt. Durch Manipulation der Ho</w:t>
      </w:r>
      <w:r w:rsidRPr="0030445C">
        <w:rPr>
          <w:rFonts w:ascii="Tahoma" w:hAnsi="Tahoma" w:cs="Tahoma"/>
        </w:rPr>
        <w:t>̈</w:t>
      </w:r>
      <w:r w:rsidRPr="0030445C">
        <w:rPr>
          <w:rFonts w:ascii="Arial" w:hAnsi="Arial" w:cs="Arial"/>
        </w:rPr>
        <w:t>he der Eigenmittel rechnen sich die Institute zu Lasten der Tra</w:t>
      </w:r>
      <w:r w:rsidRPr="0030445C">
        <w:rPr>
          <w:rFonts w:ascii="Tahoma" w:hAnsi="Tahoma" w:cs="Tahoma"/>
        </w:rPr>
        <w:t>̈</w:t>
      </w:r>
      <w:r w:rsidRPr="0030445C">
        <w:rPr>
          <w:rFonts w:ascii="Arial" w:hAnsi="Arial" w:cs="Arial"/>
        </w:rPr>
        <w:t>ger, der Eigentu</w:t>
      </w:r>
      <w:r w:rsidRPr="0030445C">
        <w:rPr>
          <w:rFonts w:ascii="Tahoma" w:hAnsi="Tahoma" w:cs="Tahoma"/>
        </w:rPr>
        <w:t>̈</w:t>
      </w:r>
      <w:r w:rsidRPr="0030445C">
        <w:rPr>
          <w:rFonts w:ascii="Arial" w:hAnsi="Arial" w:cs="Arial"/>
        </w:rPr>
        <w:t xml:space="preserve">mer und nicht zuletzt der Kunden arm und zeigen eine viel zu geringe Ausstattung mit Eigenmitteln. </w:t>
      </w:r>
    </w:p>
    <w:p w:rsidR="00C55745" w:rsidRPr="0030445C" w:rsidRDefault="00C55745" w:rsidP="0030445C">
      <w:pPr>
        <w:spacing w:before="100" w:beforeAutospacing="1" w:after="100" w:afterAutospacing="1"/>
        <w:rPr>
          <w:sz w:val="24"/>
          <w:szCs w:val="24"/>
        </w:rPr>
      </w:pPr>
      <w:r w:rsidRPr="0030445C">
        <w:rPr>
          <w:rFonts w:ascii="Arial" w:hAnsi="Arial" w:cs="Arial"/>
        </w:rPr>
        <w:t xml:space="preserve">Warum? </w:t>
      </w:r>
    </w:p>
    <w:p w:rsidR="00C55745" w:rsidRPr="0030445C" w:rsidRDefault="00C55745" w:rsidP="0030445C">
      <w:pPr>
        <w:spacing w:before="100" w:beforeAutospacing="1" w:after="100" w:afterAutospacing="1"/>
        <w:rPr>
          <w:sz w:val="24"/>
          <w:szCs w:val="24"/>
        </w:rPr>
      </w:pPr>
      <w:r w:rsidRPr="0030445C">
        <w:rPr>
          <w:rFonts w:ascii="Arial" w:hAnsi="Arial" w:cs="Arial"/>
        </w:rPr>
        <w:t>Eine gering ausgewiesene Eigenmittelausstattung soll verhindern, dass die Eigentu</w:t>
      </w:r>
      <w:r w:rsidRPr="0030445C">
        <w:rPr>
          <w:rFonts w:ascii="Tahoma" w:hAnsi="Tahoma" w:cs="Tahoma"/>
        </w:rPr>
        <w:t>̈</w:t>
      </w:r>
      <w:r w:rsidRPr="0030445C">
        <w:rPr>
          <w:rFonts w:ascii="Arial" w:hAnsi="Arial" w:cs="Arial"/>
        </w:rPr>
        <w:t>mer auf ihnen zustehende Teile des Jahresgewinnes verzichten und den Sparkassen und Geno-Banken dadurch kostenlose Eigenmittel zur Unterlegung von Krediten zur Verfu</w:t>
      </w:r>
      <w:r w:rsidRPr="0030445C">
        <w:rPr>
          <w:rFonts w:ascii="Tahoma" w:hAnsi="Tahoma" w:cs="Tahoma"/>
        </w:rPr>
        <w:t>̈</w:t>
      </w:r>
      <w:r w:rsidRPr="0030445C">
        <w:rPr>
          <w:rFonts w:ascii="Arial" w:hAnsi="Arial" w:cs="Arial"/>
        </w:rPr>
        <w:t>gung stehen. Ein nicht gering zu achtender Wettbewerbsvorteil gegenu</w:t>
      </w:r>
      <w:r w:rsidRPr="0030445C">
        <w:rPr>
          <w:rFonts w:ascii="Tahoma" w:hAnsi="Tahoma" w:cs="Tahoma"/>
        </w:rPr>
        <w:t>̈</w:t>
      </w:r>
      <w:r w:rsidRPr="0030445C">
        <w:rPr>
          <w:rFonts w:ascii="Arial" w:hAnsi="Arial" w:cs="Arial"/>
        </w:rPr>
        <w:t>ber Aktienbanken, die ihren Investoren einen Mindestgewinn und ha</w:t>
      </w:r>
      <w:r w:rsidRPr="0030445C">
        <w:rPr>
          <w:rFonts w:ascii="Tahoma" w:hAnsi="Tahoma" w:cs="Tahoma"/>
        </w:rPr>
        <w:t>̈</w:t>
      </w:r>
      <w:r w:rsidRPr="0030445C">
        <w:rPr>
          <w:rFonts w:ascii="Arial" w:hAnsi="Arial" w:cs="Arial"/>
        </w:rPr>
        <w:t>ufig mehr ausschu</w:t>
      </w:r>
      <w:r w:rsidRPr="0030445C">
        <w:rPr>
          <w:rFonts w:ascii="Tahoma" w:hAnsi="Tahoma" w:cs="Tahoma"/>
        </w:rPr>
        <w:t>̈</w:t>
      </w:r>
      <w:r w:rsidRPr="0030445C">
        <w:rPr>
          <w:rFonts w:ascii="Arial" w:hAnsi="Arial" w:cs="Arial"/>
        </w:rPr>
        <w:t>tten mu</w:t>
      </w:r>
      <w:r w:rsidRPr="0030445C">
        <w:rPr>
          <w:rFonts w:ascii="Tahoma" w:hAnsi="Tahoma" w:cs="Tahoma"/>
        </w:rPr>
        <w:t>̈</w:t>
      </w:r>
      <w:r w:rsidRPr="0030445C">
        <w:rPr>
          <w:rFonts w:ascii="Arial" w:hAnsi="Arial" w:cs="Arial"/>
        </w:rPr>
        <w:t xml:space="preserve">ssen! So musste die Deutsche Bank den Mindestgewinn von 10% nach Aktiengesetz an ihre Shareholder zahlen obwohl die Kassenlage das eigentlich gar nicht hergab. </w:t>
      </w:r>
    </w:p>
    <w:p w:rsidR="00C55745" w:rsidRPr="0030445C" w:rsidRDefault="00C55745" w:rsidP="0030445C">
      <w:pPr>
        <w:spacing w:before="100" w:beforeAutospacing="1" w:after="100" w:afterAutospacing="1"/>
        <w:rPr>
          <w:sz w:val="24"/>
          <w:szCs w:val="24"/>
        </w:rPr>
      </w:pPr>
      <w:r w:rsidRPr="0030445C">
        <w:rPr>
          <w:rFonts w:ascii="Arial" w:hAnsi="Arial" w:cs="Arial"/>
        </w:rPr>
        <w:t>Da trifft es sich gar nicht gut, dass fu</w:t>
      </w:r>
      <w:r w:rsidRPr="0030445C">
        <w:rPr>
          <w:rFonts w:ascii="Tahoma" w:hAnsi="Tahoma" w:cs="Tahoma"/>
        </w:rPr>
        <w:t>̈</w:t>
      </w:r>
      <w:r w:rsidRPr="0030445C">
        <w:rPr>
          <w:rFonts w:ascii="Arial" w:hAnsi="Arial" w:cs="Arial"/>
        </w:rPr>
        <w:t>r die Eigenmittelberechnung als Basis der Kapitalquote und damit der Qualita</w:t>
      </w:r>
      <w:r w:rsidRPr="0030445C">
        <w:rPr>
          <w:rFonts w:ascii="Tahoma" w:hAnsi="Tahoma" w:cs="Tahoma"/>
        </w:rPr>
        <w:t>̈</w:t>
      </w:r>
      <w:r w:rsidRPr="0030445C">
        <w:rPr>
          <w:rFonts w:ascii="Arial" w:hAnsi="Arial" w:cs="Arial"/>
        </w:rPr>
        <w:t>t eines Instituts gesetzeswidrig u</w:t>
      </w:r>
      <w:r w:rsidRPr="0030445C">
        <w:rPr>
          <w:rFonts w:ascii="Tahoma" w:hAnsi="Tahoma" w:cs="Tahoma"/>
        </w:rPr>
        <w:t>̈</w:t>
      </w:r>
      <w:r w:rsidRPr="0030445C">
        <w:rPr>
          <w:rFonts w:ascii="Arial" w:hAnsi="Arial" w:cs="Arial"/>
        </w:rPr>
        <w:t xml:space="preserve">berholte Daten aus dem Vorjahr verwendet werden. </w:t>
      </w:r>
    </w:p>
    <w:p w:rsidR="00C55745" w:rsidRPr="0030445C" w:rsidRDefault="00C55745" w:rsidP="0030445C">
      <w:pPr>
        <w:spacing w:before="100" w:beforeAutospacing="1" w:after="100" w:afterAutospacing="1"/>
        <w:rPr>
          <w:sz w:val="24"/>
          <w:szCs w:val="24"/>
        </w:rPr>
      </w:pPr>
      <w:r w:rsidRPr="0030445C">
        <w:rPr>
          <w:rFonts w:ascii="Arial" w:hAnsi="Arial" w:cs="Arial"/>
        </w:rPr>
        <w:t xml:space="preserve">Nachfolgend wird in den Punkten 1. – 4. gezeigt, wo und wie gegen die Intention der Offenlegung gehandelt wird und weshalb diese Praxis unlogisch und rechtswidrig ist. </w:t>
      </w:r>
    </w:p>
    <w:p w:rsidR="00C55745" w:rsidRPr="0030445C" w:rsidRDefault="00C55745" w:rsidP="0030445C">
      <w:pPr>
        <w:spacing w:before="100" w:beforeAutospacing="1" w:after="100" w:afterAutospacing="1"/>
        <w:rPr>
          <w:sz w:val="24"/>
          <w:szCs w:val="24"/>
        </w:rPr>
      </w:pPr>
      <w:r w:rsidRPr="0030445C">
        <w:rPr>
          <w:rFonts w:ascii="Arial" w:hAnsi="Arial" w:cs="Arial"/>
        </w:rPr>
        <w:t>Zwei Anlagen sind beigefu</w:t>
      </w:r>
      <w:r w:rsidRPr="0030445C">
        <w:rPr>
          <w:rFonts w:ascii="Tahoma" w:hAnsi="Tahoma" w:cs="Tahoma"/>
        </w:rPr>
        <w:t>̈</w:t>
      </w:r>
      <w:r w:rsidRPr="0030445C">
        <w:rPr>
          <w:rFonts w:ascii="Arial" w:hAnsi="Arial" w:cs="Arial"/>
        </w:rPr>
        <w:t xml:space="preserve">gt: </w:t>
      </w:r>
    </w:p>
    <w:p w:rsidR="00C55745" w:rsidRPr="0030445C" w:rsidRDefault="00C55745" w:rsidP="0030445C">
      <w:pPr>
        <w:spacing w:before="100" w:beforeAutospacing="1" w:after="100" w:afterAutospacing="1"/>
        <w:rPr>
          <w:sz w:val="24"/>
          <w:szCs w:val="24"/>
        </w:rPr>
      </w:pPr>
      <w:r w:rsidRPr="0030445C">
        <w:rPr>
          <w:rFonts w:ascii="Arial,Bold" w:hAnsi="Arial,Bold"/>
        </w:rPr>
        <w:t xml:space="preserve">Anlage 1 </w:t>
      </w:r>
      <w:r w:rsidRPr="0030445C">
        <w:rPr>
          <w:rFonts w:ascii="Arial" w:hAnsi="Arial" w:cs="Arial"/>
        </w:rPr>
        <w:t>entha</w:t>
      </w:r>
      <w:r w:rsidRPr="0030445C">
        <w:rPr>
          <w:rFonts w:ascii="Tahoma" w:hAnsi="Tahoma" w:cs="Tahoma"/>
        </w:rPr>
        <w:t>̈</w:t>
      </w:r>
      <w:r w:rsidRPr="0030445C">
        <w:rPr>
          <w:rFonts w:ascii="Arial" w:hAnsi="Arial" w:cs="Arial"/>
        </w:rPr>
        <w:t>lt die entsprechende Seite des Offenlegungsberichtes der Sparkasse Aschaffenburg. Sie sehen hier, wie versteckt in einer Fußnote europa</w:t>
      </w:r>
      <w:r w:rsidRPr="0030445C">
        <w:rPr>
          <w:rFonts w:ascii="Tahoma" w:hAnsi="Tahoma" w:cs="Tahoma"/>
        </w:rPr>
        <w:t>̈</w:t>
      </w:r>
      <w:r w:rsidRPr="0030445C">
        <w:rPr>
          <w:rFonts w:ascii="Arial" w:hAnsi="Arial" w:cs="Arial"/>
        </w:rPr>
        <w:t xml:space="preserve">isches Bankenrecht unterlaufen wird. </w:t>
      </w:r>
    </w:p>
    <w:p w:rsidR="00C55745" w:rsidRPr="0030445C" w:rsidRDefault="00C55745" w:rsidP="0030445C">
      <w:pPr>
        <w:spacing w:before="100" w:beforeAutospacing="1" w:after="100" w:afterAutospacing="1"/>
        <w:rPr>
          <w:sz w:val="24"/>
          <w:szCs w:val="24"/>
        </w:rPr>
      </w:pPr>
      <w:r w:rsidRPr="0030445C">
        <w:rPr>
          <w:rFonts w:ascii="Arial,Bold" w:hAnsi="Arial,Bold"/>
        </w:rPr>
        <w:t xml:space="preserve">Anlage 2 </w:t>
      </w:r>
      <w:r w:rsidRPr="0030445C">
        <w:rPr>
          <w:rFonts w:ascii="Arial" w:hAnsi="Arial" w:cs="Arial"/>
        </w:rPr>
        <w:t>entha</w:t>
      </w:r>
      <w:r w:rsidRPr="0030445C">
        <w:rPr>
          <w:rFonts w:ascii="Tahoma" w:hAnsi="Tahoma" w:cs="Tahoma"/>
        </w:rPr>
        <w:t>̈</w:t>
      </w:r>
      <w:r w:rsidRPr="0030445C">
        <w:rPr>
          <w:rFonts w:ascii="Arial" w:hAnsi="Arial" w:cs="Arial"/>
        </w:rPr>
        <w:t>lt die Eigenmittelberechnung fu</w:t>
      </w:r>
      <w:r w:rsidRPr="0030445C">
        <w:rPr>
          <w:rFonts w:ascii="Tahoma" w:hAnsi="Tahoma" w:cs="Tahoma"/>
        </w:rPr>
        <w:t>̈</w:t>
      </w:r>
      <w:r w:rsidRPr="0030445C">
        <w:rPr>
          <w:rFonts w:ascii="Arial" w:hAnsi="Arial" w:cs="Arial"/>
        </w:rPr>
        <w:t>r alle 65 bayerischen Sparkassen und Sparkassen aus anderen 14 Bundesla</w:t>
      </w:r>
      <w:r w:rsidRPr="0030445C">
        <w:rPr>
          <w:rFonts w:ascii="Tahoma" w:hAnsi="Tahoma" w:cs="Tahoma"/>
        </w:rPr>
        <w:t>̈</w:t>
      </w:r>
      <w:r w:rsidRPr="0030445C">
        <w:rPr>
          <w:rFonts w:ascii="Arial" w:hAnsi="Arial" w:cs="Arial"/>
        </w:rPr>
        <w:t>ndern sowohl die rechtswidrige als auch die rechtskonforme Darstellung. Volks- und Raiffeisenbanken haben ein etwas anderes Schema, aber auch hier wird genauso falsch gerechnet. Als Beispiel dient die Volksbank Frankfurt. Deren Werte stehen auf dem letzten Blatt. Die U</w:t>
      </w:r>
      <w:r w:rsidRPr="0030445C">
        <w:rPr>
          <w:rFonts w:ascii="Tahoma" w:hAnsi="Tahoma" w:cs="Tahoma"/>
        </w:rPr>
        <w:t>̈</w:t>
      </w:r>
      <w:r w:rsidRPr="0030445C">
        <w:rPr>
          <w:rFonts w:ascii="Arial" w:hAnsi="Arial" w:cs="Arial"/>
        </w:rPr>
        <w:t>berpru</w:t>
      </w:r>
      <w:r w:rsidRPr="0030445C">
        <w:rPr>
          <w:rFonts w:ascii="Tahoma" w:hAnsi="Tahoma" w:cs="Tahoma"/>
        </w:rPr>
        <w:t>̈</w:t>
      </w:r>
      <w:r w:rsidRPr="0030445C">
        <w:rPr>
          <w:rFonts w:ascii="Arial" w:hAnsi="Arial" w:cs="Arial"/>
        </w:rPr>
        <w:t xml:space="preserve">fung der Großbanken (Deutsche Bank, Dresdner Bank, Commerzbank) erfolgt wegen fehlender Zahlen nicht.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 xml:space="preserve">1. Der Offenlegungsbericht </w:t>
      </w:r>
    </w:p>
    <w:p w:rsidR="00C55745" w:rsidRPr="0030445C" w:rsidRDefault="00C55745" w:rsidP="0030445C">
      <w:pPr>
        <w:spacing w:before="100" w:beforeAutospacing="1" w:after="100" w:afterAutospacing="1"/>
        <w:rPr>
          <w:sz w:val="24"/>
          <w:szCs w:val="24"/>
        </w:rPr>
      </w:pPr>
      <w:r w:rsidRPr="0030445C">
        <w:rPr>
          <w:rFonts w:ascii="Arial" w:hAnsi="Arial" w:cs="Arial"/>
        </w:rPr>
        <w:t>Seit 2014 mu</w:t>
      </w:r>
      <w:r w:rsidRPr="0030445C">
        <w:rPr>
          <w:rFonts w:ascii="Tahoma" w:hAnsi="Tahoma" w:cs="Tahoma"/>
        </w:rPr>
        <w:t>̈</w:t>
      </w:r>
      <w:r w:rsidRPr="0030445C">
        <w:rPr>
          <w:rFonts w:ascii="Arial" w:hAnsi="Arial" w:cs="Arial"/>
        </w:rPr>
        <w:t>ssen alle Kreditinstitute auf europa</w:t>
      </w:r>
      <w:r w:rsidRPr="0030445C">
        <w:rPr>
          <w:rFonts w:ascii="Tahoma" w:hAnsi="Tahoma" w:cs="Tahoma"/>
        </w:rPr>
        <w:t>̈</w:t>
      </w:r>
      <w:r w:rsidRPr="0030445C">
        <w:rPr>
          <w:rFonts w:ascii="Arial" w:hAnsi="Arial" w:cs="Arial"/>
        </w:rPr>
        <w:t xml:space="preserve">ischer Ebene einen sog. Offenlegungsbericht publi- zieren. Er dient der Marktdisziplin der Kreditinstitute nach der Bankenkrise 2008/2009. Der Bericht beinhaltet u. a. die Eigenmittel und die riskanten Kredite. </w:t>
      </w:r>
    </w:p>
    <w:p w:rsidR="00C55745" w:rsidRPr="0030445C" w:rsidRDefault="00C55745" w:rsidP="0030445C">
      <w:pPr>
        <w:spacing w:before="100" w:beforeAutospacing="1" w:after="100" w:afterAutospacing="1"/>
        <w:rPr>
          <w:sz w:val="24"/>
          <w:szCs w:val="24"/>
        </w:rPr>
      </w:pPr>
      <w:r w:rsidRPr="0030445C">
        <w:rPr>
          <w:rFonts w:ascii="Arial" w:hAnsi="Arial" w:cs="Arial"/>
        </w:rPr>
        <w:t>Das Verha</w:t>
      </w:r>
      <w:r w:rsidRPr="0030445C">
        <w:rPr>
          <w:rFonts w:ascii="Tahoma" w:hAnsi="Tahoma" w:cs="Tahoma"/>
        </w:rPr>
        <w:t>̈</w:t>
      </w:r>
      <w:r w:rsidRPr="0030445C">
        <w:rPr>
          <w:rFonts w:ascii="Arial" w:hAnsi="Arial" w:cs="Arial"/>
        </w:rPr>
        <w:t>ltnis der beiden Gro</w:t>
      </w:r>
      <w:r w:rsidRPr="0030445C">
        <w:rPr>
          <w:rFonts w:ascii="Tahoma" w:hAnsi="Tahoma" w:cs="Tahoma"/>
        </w:rPr>
        <w:t>̈</w:t>
      </w:r>
      <w:r w:rsidRPr="0030445C">
        <w:rPr>
          <w:rFonts w:ascii="Arial" w:hAnsi="Arial" w:cs="Arial"/>
        </w:rPr>
        <w:t>ßen Eigenmittel zu riskanten Krediten ergibt die sog. Kapitalquote. Sie ist um so ho</w:t>
      </w:r>
      <w:r w:rsidRPr="0030445C">
        <w:rPr>
          <w:rFonts w:ascii="Tahoma" w:hAnsi="Tahoma" w:cs="Tahoma"/>
        </w:rPr>
        <w:t>̈</w:t>
      </w:r>
      <w:r w:rsidRPr="0030445C">
        <w:rPr>
          <w:rFonts w:ascii="Arial" w:hAnsi="Arial" w:cs="Arial"/>
        </w:rPr>
        <w:t>her, je weniger riskante Kredite vorliegen. Bei gleicher Ho</w:t>
      </w:r>
      <w:r w:rsidRPr="0030445C">
        <w:rPr>
          <w:rFonts w:ascii="Tahoma" w:hAnsi="Tahoma" w:cs="Tahoma"/>
        </w:rPr>
        <w:t>̈</w:t>
      </w:r>
      <w:r w:rsidRPr="0030445C">
        <w:rPr>
          <w:rFonts w:ascii="Arial" w:hAnsi="Arial" w:cs="Arial"/>
        </w:rPr>
        <w:t>he riskanter Kredite ist bei ho</w:t>
      </w:r>
      <w:r w:rsidRPr="0030445C">
        <w:rPr>
          <w:rFonts w:ascii="Tahoma" w:hAnsi="Tahoma" w:cs="Tahoma"/>
        </w:rPr>
        <w:t>̈</w:t>
      </w:r>
      <w:r w:rsidRPr="0030445C">
        <w:rPr>
          <w:rFonts w:ascii="Arial" w:hAnsi="Arial" w:cs="Arial"/>
        </w:rPr>
        <w:t>herem Eigenmitteleinsatz die Kapitalquote natu</w:t>
      </w:r>
      <w:r w:rsidRPr="0030445C">
        <w:rPr>
          <w:rFonts w:ascii="Tahoma" w:hAnsi="Tahoma" w:cs="Tahoma"/>
        </w:rPr>
        <w:t>̈</w:t>
      </w:r>
      <w:r w:rsidRPr="0030445C">
        <w:rPr>
          <w:rFonts w:ascii="Arial" w:hAnsi="Arial" w:cs="Arial"/>
        </w:rPr>
        <w:t>rlich ho</w:t>
      </w:r>
      <w:r w:rsidRPr="0030445C">
        <w:rPr>
          <w:rFonts w:ascii="Tahoma" w:hAnsi="Tahoma" w:cs="Tahoma"/>
        </w:rPr>
        <w:t>̈</w:t>
      </w:r>
      <w:r w:rsidRPr="0030445C">
        <w:rPr>
          <w:rFonts w:ascii="Arial" w:hAnsi="Arial" w:cs="Arial"/>
        </w:rPr>
        <w:t xml:space="preserve">her.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 xml:space="preserve">2. Berechnung der Kapitalquote im Offenlegungsbericht </w:t>
      </w:r>
    </w:p>
    <w:p w:rsidR="00C55745" w:rsidRPr="0030445C" w:rsidRDefault="00C55745" w:rsidP="0030445C">
      <w:pPr>
        <w:spacing w:before="100" w:beforeAutospacing="1" w:after="100" w:afterAutospacing="1"/>
        <w:rPr>
          <w:sz w:val="24"/>
          <w:szCs w:val="24"/>
        </w:rPr>
      </w:pPr>
      <w:r w:rsidRPr="0030445C">
        <w:rPr>
          <w:rFonts w:ascii="Arial" w:hAnsi="Arial" w:cs="Arial"/>
        </w:rPr>
        <w:t>Der Offenlegungsbericht wird vom Sparkassenvorstand erstellt und ist nicht Teil des Jahres- abschlusses. Gleichwohl mu</w:t>
      </w:r>
      <w:r w:rsidRPr="0030445C">
        <w:rPr>
          <w:rFonts w:ascii="Tahoma" w:hAnsi="Tahoma" w:cs="Tahoma"/>
        </w:rPr>
        <w:t>̈</w:t>
      </w:r>
      <w:r w:rsidRPr="0030445C">
        <w:rPr>
          <w:rFonts w:ascii="Arial" w:hAnsi="Arial" w:cs="Arial"/>
        </w:rPr>
        <w:t>ssen die Zahlen des Offenlegungsberichts aus dem Jahresabschluss u</w:t>
      </w:r>
      <w:r w:rsidRPr="0030445C">
        <w:rPr>
          <w:rFonts w:ascii="Tahoma" w:hAnsi="Tahoma" w:cs="Tahoma"/>
        </w:rPr>
        <w:t>̈</w:t>
      </w:r>
      <w:r w:rsidRPr="0030445C">
        <w:rPr>
          <w:rFonts w:ascii="Arial" w:hAnsi="Arial" w:cs="Arial"/>
        </w:rPr>
        <w:t>bernommen werden, also mit denen des Jahresabschlusses u</w:t>
      </w:r>
      <w:r w:rsidRPr="0030445C">
        <w:rPr>
          <w:rFonts w:ascii="Tahoma" w:hAnsi="Tahoma" w:cs="Tahoma"/>
        </w:rPr>
        <w:t>̈</w:t>
      </w:r>
      <w:r w:rsidRPr="0030445C">
        <w:rPr>
          <w:rFonts w:ascii="Arial" w:hAnsi="Arial" w:cs="Arial"/>
        </w:rPr>
        <w:t xml:space="preserve">bereinstimmen. </w:t>
      </w:r>
    </w:p>
    <w:p w:rsidR="00C55745" w:rsidRPr="0030445C" w:rsidRDefault="00C55745" w:rsidP="0030445C">
      <w:pPr>
        <w:spacing w:before="100" w:beforeAutospacing="1" w:after="100" w:afterAutospacing="1"/>
        <w:rPr>
          <w:sz w:val="24"/>
          <w:szCs w:val="24"/>
        </w:rPr>
      </w:pPr>
      <w:r w:rsidRPr="0030445C">
        <w:rPr>
          <w:rFonts w:ascii="Arial" w:hAnsi="Arial" w:cs="Arial"/>
        </w:rPr>
        <w:t>Die Vero</w:t>
      </w:r>
      <w:r w:rsidRPr="0030445C">
        <w:rPr>
          <w:rFonts w:ascii="Tahoma" w:hAnsi="Tahoma" w:cs="Tahoma"/>
        </w:rPr>
        <w:t>̈</w:t>
      </w:r>
      <w:r w:rsidRPr="0030445C">
        <w:rPr>
          <w:rFonts w:ascii="Arial" w:hAnsi="Arial" w:cs="Arial"/>
        </w:rPr>
        <w:t>ffentlichung des Jahresabschlusses geschieht im Bundesanzeiger. Hier sind auch alte Jahresabschlu</w:t>
      </w:r>
      <w:r w:rsidRPr="0030445C">
        <w:rPr>
          <w:rFonts w:ascii="Tahoma" w:hAnsi="Tahoma" w:cs="Tahoma"/>
        </w:rPr>
        <w:t>̈</w:t>
      </w:r>
      <w:r w:rsidRPr="0030445C">
        <w:rPr>
          <w:rFonts w:ascii="Arial" w:hAnsi="Arial" w:cs="Arial"/>
        </w:rPr>
        <w:t>sse archiviert und ko</w:t>
      </w:r>
      <w:r w:rsidRPr="0030445C">
        <w:rPr>
          <w:rFonts w:ascii="Tahoma" w:hAnsi="Tahoma" w:cs="Tahoma"/>
        </w:rPr>
        <w:t>̈</w:t>
      </w:r>
      <w:r w:rsidRPr="0030445C">
        <w:rPr>
          <w:rFonts w:ascii="Arial" w:hAnsi="Arial" w:cs="Arial"/>
        </w:rPr>
        <w:t xml:space="preserve">nnen abgerufen werden. </w:t>
      </w:r>
    </w:p>
    <w:p w:rsidR="00C55745" w:rsidRPr="0030445C" w:rsidRDefault="00C55745" w:rsidP="0030445C">
      <w:pPr>
        <w:spacing w:before="100" w:beforeAutospacing="1" w:after="100" w:afterAutospacing="1"/>
        <w:rPr>
          <w:sz w:val="24"/>
          <w:szCs w:val="24"/>
        </w:rPr>
      </w:pPr>
      <w:r w:rsidRPr="0030445C">
        <w:rPr>
          <w:rFonts w:ascii="Arial" w:hAnsi="Arial" w:cs="Arial"/>
        </w:rPr>
        <w:t>Der Offenlegungsbericht wird dagegen nur auf der Homepage der Sparkasse vero</w:t>
      </w:r>
      <w:r w:rsidRPr="0030445C">
        <w:rPr>
          <w:rFonts w:ascii="Tahoma" w:hAnsi="Tahoma" w:cs="Tahoma"/>
        </w:rPr>
        <w:t>̈</w:t>
      </w:r>
      <w:r w:rsidRPr="0030445C">
        <w:rPr>
          <w:rFonts w:ascii="Arial" w:hAnsi="Arial" w:cs="Arial"/>
        </w:rPr>
        <w:t>ffentlicht und von keiner Instanz kontrolliert. Anders als beim Bundesanzeiger, gibt es auch kein Archiv fu</w:t>
      </w:r>
      <w:r w:rsidRPr="0030445C">
        <w:rPr>
          <w:rFonts w:ascii="Tahoma" w:hAnsi="Tahoma" w:cs="Tahoma"/>
        </w:rPr>
        <w:t>̈</w:t>
      </w:r>
      <w:r w:rsidRPr="0030445C">
        <w:rPr>
          <w:rFonts w:ascii="Arial" w:hAnsi="Arial" w:cs="Arial"/>
        </w:rPr>
        <w:t>r die alten Berichte, sobald ein neuer erscheint, wird der alte gelo</w:t>
      </w:r>
      <w:r w:rsidRPr="0030445C">
        <w:rPr>
          <w:rFonts w:ascii="Tahoma" w:hAnsi="Tahoma" w:cs="Tahoma"/>
        </w:rPr>
        <w:t>̈</w:t>
      </w:r>
      <w:r w:rsidRPr="0030445C">
        <w:rPr>
          <w:rFonts w:ascii="Arial" w:hAnsi="Arial" w:cs="Arial"/>
        </w:rPr>
        <w:t xml:space="preserve">scht. </w:t>
      </w:r>
    </w:p>
    <w:p w:rsidR="00C55745" w:rsidRPr="0030445C" w:rsidRDefault="00C55745" w:rsidP="0030445C">
      <w:pPr>
        <w:spacing w:before="100" w:beforeAutospacing="1" w:after="100" w:afterAutospacing="1"/>
        <w:rPr>
          <w:sz w:val="24"/>
          <w:szCs w:val="24"/>
        </w:rPr>
      </w:pPr>
      <w:r w:rsidRPr="0030445C">
        <w:rPr>
          <w:rFonts w:ascii="Arial" w:hAnsi="Arial" w:cs="Arial"/>
        </w:rPr>
        <w:t>Zu Beginn des Offenlegungsberichtes werden in einem Kapitel 3 die Eigenmittel (Fonds fu</w:t>
      </w:r>
      <w:r w:rsidRPr="0030445C">
        <w:rPr>
          <w:rFonts w:ascii="Tahoma" w:hAnsi="Tahoma" w:cs="Tahoma"/>
        </w:rPr>
        <w:t>̈</w:t>
      </w:r>
      <w:r w:rsidRPr="0030445C">
        <w:rPr>
          <w:rFonts w:ascii="Arial" w:hAnsi="Arial" w:cs="Arial"/>
        </w:rPr>
        <w:t>r allgemeine Bankrisiken, Sicherheitsru</w:t>
      </w:r>
      <w:r w:rsidRPr="0030445C">
        <w:rPr>
          <w:rFonts w:ascii="Tahoma" w:hAnsi="Tahoma" w:cs="Tahoma"/>
        </w:rPr>
        <w:t>̈</w:t>
      </w:r>
      <w:r w:rsidRPr="0030445C">
        <w:rPr>
          <w:rFonts w:ascii="Arial" w:hAnsi="Arial" w:cs="Arial"/>
        </w:rPr>
        <w:t xml:space="preserve">cklage, Bilanzgewinn) zu einem bestimmten Stichtag (hier 31.12.2016) dargestellt. </w:t>
      </w:r>
    </w:p>
    <w:p w:rsidR="00C55745" w:rsidRPr="0030445C" w:rsidRDefault="00C55745" w:rsidP="0030445C">
      <w:pPr>
        <w:spacing w:before="100" w:beforeAutospacing="1" w:after="100" w:afterAutospacing="1"/>
        <w:rPr>
          <w:sz w:val="24"/>
          <w:szCs w:val="24"/>
        </w:rPr>
      </w:pPr>
      <w:r w:rsidRPr="0030445C">
        <w:rPr>
          <w:rFonts w:ascii="Arial,Bold" w:hAnsi="Arial,Bold"/>
        </w:rPr>
        <w:t>Anlage 1 entha</w:t>
      </w:r>
      <w:r w:rsidRPr="0030445C">
        <w:rPr>
          <w:rFonts w:ascii="Tahoma" w:hAnsi="Tahoma" w:cs="Tahoma"/>
        </w:rPr>
        <w:t>̈</w:t>
      </w:r>
      <w:r w:rsidRPr="0030445C">
        <w:rPr>
          <w:rFonts w:ascii="Arial,Bold" w:hAnsi="Arial,Bold"/>
        </w:rPr>
        <w:t>lt eine U</w:t>
      </w:r>
      <w:r w:rsidRPr="0030445C">
        <w:rPr>
          <w:rFonts w:ascii="Tahoma" w:hAnsi="Tahoma" w:cs="Tahoma"/>
        </w:rPr>
        <w:t>̈</w:t>
      </w:r>
      <w:r w:rsidRPr="0030445C">
        <w:rPr>
          <w:rFonts w:ascii="Arial,Bold" w:hAnsi="Arial,Bold"/>
        </w:rPr>
        <w:t>bersicht dieser Zahlen der Sparkasse Aschaffenburg aus dem Offenlegungsbericht 2016. Das na</w:t>
      </w:r>
      <w:r w:rsidRPr="0030445C">
        <w:rPr>
          <w:rFonts w:ascii="Tahoma" w:hAnsi="Tahoma" w:cs="Tahoma"/>
        </w:rPr>
        <w:t>̈</w:t>
      </w:r>
      <w:r w:rsidRPr="0030445C">
        <w:rPr>
          <w:rFonts w:ascii="Arial,Bold" w:hAnsi="Arial,Bold"/>
        </w:rPr>
        <w:t>chste Blatt entha</w:t>
      </w:r>
      <w:r w:rsidRPr="0030445C">
        <w:rPr>
          <w:rFonts w:ascii="Tahoma" w:hAnsi="Tahoma" w:cs="Tahoma"/>
        </w:rPr>
        <w:t>̈</w:t>
      </w:r>
      <w:r w:rsidRPr="0030445C">
        <w:rPr>
          <w:rFonts w:ascii="Arial,Bold" w:hAnsi="Arial,Bold"/>
        </w:rPr>
        <w:t>lt dann die Zahlen fu</w:t>
      </w:r>
      <w:r w:rsidRPr="0030445C">
        <w:rPr>
          <w:rFonts w:ascii="Tahoma" w:hAnsi="Tahoma" w:cs="Tahoma"/>
        </w:rPr>
        <w:t>̈</w:t>
      </w:r>
      <w:r w:rsidRPr="0030445C">
        <w:rPr>
          <w:rFonts w:ascii="Arial,Bold" w:hAnsi="Arial,Bold"/>
        </w:rPr>
        <w:t xml:space="preserve">r 2017. </w:t>
      </w:r>
    </w:p>
    <w:p w:rsidR="00C55745" w:rsidRPr="0030445C" w:rsidRDefault="00C55745" w:rsidP="0030445C">
      <w:pPr>
        <w:spacing w:before="100" w:beforeAutospacing="1" w:after="100" w:afterAutospacing="1"/>
        <w:rPr>
          <w:sz w:val="24"/>
          <w:szCs w:val="24"/>
        </w:rPr>
      </w:pPr>
      <w:r w:rsidRPr="0030445C">
        <w:rPr>
          <w:rFonts w:ascii="Arial" w:hAnsi="Arial" w:cs="Arial"/>
        </w:rPr>
        <w:t>Dem renommierten Professor fu</w:t>
      </w:r>
      <w:r w:rsidRPr="0030445C">
        <w:rPr>
          <w:rFonts w:ascii="Tahoma" w:hAnsi="Tahoma" w:cs="Tahoma"/>
        </w:rPr>
        <w:t>̈</w:t>
      </w:r>
      <w:r w:rsidRPr="0030445C">
        <w:rPr>
          <w:rFonts w:ascii="Arial" w:hAnsi="Arial" w:cs="Arial"/>
        </w:rPr>
        <w:t>r Bankbetriebslehre und Betriebliche Finanzwirtschaft Dr. Guido Eilenberger ist dabei aufgefallen, dass diese drei Gro</w:t>
      </w:r>
      <w:r w:rsidRPr="0030445C">
        <w:rPr>
          <w:rFonts w:ascii="Tahoma" w:hAnsi="Tahoma" w:cs="Tahoma"/>
        </w:rPr>
        <w:t>̈</w:t>
      </w:r>
      <w:r w:rsidRPr="0030445C">
        <w:rPr>
          <w:rFonts w:ascii="Arial" w:hAnsi="Arial" w:cs="Arial"/>
        </w:rPr>
        <w:t>ßen mit Abschla</w:t>
      </w:r>
      <w:r w:rsidRPr="0030445C">
        <w:rPr>
          <w:rFonts w:ascii="Tahoma" w:hAnsi="Tahoma" w:cs="Tahoma"/>
        </w:rPr>
        <w:t>̈</w:t>
      </w:r>
      <w:r w:rsidRPr="0030445C">
        <w:rPr>
          <w:rFonts w:ascii="Arial" w:hAnsi="Arial" w:cs="Arial"/>
        </w:rPr>
        <w:t>gen versehen und erst nach dieser Bereinigung zu den Eigenmitteln geza</w:t>
      </w:r>
      <w:r w:rsidRPr="0030445C">
        <w:rPr>
          <w:rFonts w:ascii="Tahoma" w:hAnsi="Tahoma" w:cs="Tahoma"/>
        </w:rPr>
        <w:t>̈</w:t>
      </w:r>
      <w:r w:rsidRPr="0030445C">
        <w:rPr>
          <w:rFonts w:ascii="Arial" w:hAnsi="Arial" w:cs="Arial"/>
        </w:rPr>
        <w:t xml:space="preserve">hlt wurden. </w:t>
      </w:r>
    </w:p>
    <w:p w:rsidR="00C55745" w:rsidRPr="0030445C" w:rsidRDefault="00C55745" w:rsidP="0030445C">
      <w:pPr>
        <w:spacing w:before="100" w:beforeAutospacing="1" w:after="100" w:afterAutospacing="1"/>
        <w:rPr>
          <w:sz w:val="24"/>
          <w:szCs w:val="24"/>
        </w:rPr>
      </w:pPr>
      <w:r w:rsidRPr="0030445C">
        <w:rPr>
          <w:rFonts w:ascii="Arial" w:hAnsi="Arial" w:cs="Arial"/>
        </w:rPr>
        <w:t>Begru</w:t>
      </w:r>
      <w:r w:rsidRPr="0030445C">
        <w:rPr>
          <w:rFonts w:ascii="Tahoma" w:hAnsi="Tahoma" w:cs="Tahoma"/>
        </w:rPr>
        <w:t>̈</w:t>
      </w:r>
      <w:r w:rsidRPr="0030445C">
        <w:rPr>
          <w:rFonts w:ascii="Arial" w:hAnsi="Arial" w:cs="Arial"/>
        </w:rPr>
        <w:t>ndet wurden die Abschla</w:t>
      </w:r>
      <w:r w:rsidRPr="0030445C">
        <w:rPr>
          <w:rFonts w:ascii="Tahoma" w:hAnsi="Tahoma" w:cs="Tahoma"/>
        </w:rPr>
        <w:t>̈</w:t>
      </w:r>
      <w:r w:rsidRPr="0030445C">
        <w:rPr>
          <w:rFonts w:ascii="Arial" w:hAnsi="Arial" w:cs="Arial"/>
        </w:rPr>
        <w:t>ge in einer Fußnote: „Abzug der Zufu</w:t>
      </w:r>
      <w:r w:rsidRPr="0030445C">
        <w:rPr>
          <w:rFonts w:ascii="Tahoma" w:hAnsi="Tahoma" w:cs="Tahoma"/>
        </w:rPr>
        <w:t>̈</w:t>
      </w:r>
      <w:r w:rsidRPr="0030445C">
        <w:rPr>
          <w:rFonts w:ascii="Arial" w:hAnsi="Arial" w:cs="Arial"/>
        </w:rPr>
        <w:t>hrung bzw. Vorwegzufu</w:t>
      </w:r>
      <w:r w:rsidRPr="0030445C">
        <w:rPr>
          <w:rFonts w:ascii="Tahoma" w:hAnsi="Tahoma" w:cs="Tahoma"/>
        </w:rPr>
        <w:t>̈</w:t>
      </w:r>
      <w:r w:rsidRPr="0030445C">
        <w:rPr>
          <w:rFonts w:ascii="Arial" w:hAnsi="Arial" w:cs="Arial"/>
        </w:rPr>
        <w:t>hrung als Eigenmittel erst nach Feststellung der Bilanz im Folgejahr gema</w:t>
      </w:r>
      <w:r w:rsidRPr="0030445C">
        <w:rPr>
          <w:rFonts w:ascii="Tahoma" w:hAnsi="Tahoma" w:cs="Tahoma"/>
        </w:rPr>
        <w:t>̈</w:t>
      </w:r>
      <w:r w:rsidRPr="0030445C">
        <w:rPr>
          <w:rFonts w:ascii="Arial" w:hAnsi="Arial" w:cs="Arial"/>
        </w:rPr>
        <w:t xml:space="preserve">ß Artikel 26(1) Satz 2 CRR.“ </w:t>
      </w:r>
    </w:p>
    <w:p w:rsidR="00C55745" w:rsidRPr="0030445C" w:rsidRDefault="00C55745" w:rsidP="0030445C">
      <w:pPr>
        <w:spacing w:before="100" w:beforeAutospacing="1" w:after="100" w:afterAutospacing="1"/>
        <w:rPr>
          <w:sz w:val="24"/>
          <w:szCs w:val="24"/>
        </w:rPr>
      </w:pPr>
      <w:r w:rsidRPr="0030445C">
        <w:rPr>
          <w:rFonts w:ascii="Arial" w:hAnsi="Arial" w:cs="Arial"/>
        </w:rPr>
        <w:t>Das Interesse war geweckt und die Frage gestellt, was steht eigentlich in diesem Artikel 26 CRR (Capital Requirements Regulation = Europa</w:t>
      </w:r>
      <w:r w:rsidRPr="0030445C">
        <w:rPr>
          <w:rFonts w:ascii="Tahoma" w:hAnsi="Tahoma" w:cs="Tahoma"/>
        </w:rPr>
        <w:t>̈</w:t>
      </w:r>
      <w:r w:rsidRPr="0030445C">
        <w:rPr>
          <w:rFonts w:ascii="Arial" w:hAnsi="Arial" w:cs="Arial"/>
        </w:rPr>
        <w:t xml:space="preserve">ische Verordnung 575/2013 im Rahmen von Basel II).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 xml:space="preserve">3. Artikel 26 Abs. 1 CRR und § 340g HGB </w:t>
      </w:r>
    </w:p>
    <w:p w:rsidR="00C55745" w:rsidRPr="0030445C" w:rsidRDefault="00C55745" w:rsidP="0030445C">
      <w:pPr>
        <w:spacing w:before="100" w:beforeAutospacing="1" w:after="100" w:afterAutospacing="1"/>
        <w:rPr>
          <w:sz w:val="24"/>
          <w:szCs w:val="24"/>
        </w:rPr>
      </w:pPr>
      <w:r w:rsidRPr="0030445C">
        <w:rPr>
          <w:rFonts w:ascii="Arial" w:hAnsi="Arial" w:cs="Arial"/>
        </w:rPr>
        <w:t>Artikel 26 Abs. 1 CRR lautet:</w:t>
      </w:r>
      <w:r w:rsidRPr="0030445C">
        <w:rPr>
          <w:rFonts w:ascii="Arial" w:hAnsi="Arial" w:cs="Arial"/>
        </w:rPr>
        <w:br/>
        <w:t xml:space="preserve">„Das harte Kernkapital eines Instituts umfasst folgende Posten: </w:t>
      </w:r>
    </w:p>
    <w:p w:rsidR="00C55745" w:rsidRPr="0030445C" w:rsidRDefault="00C55745" w:rsidP="0030445C">
      <w:pPr>
        <w:numPr>
          <w:ilvl w:val="0"/>
          <w:numId w:val="2"/>
        </w:numPr>
        <w:spacing w:before="100" w:beforeAutospacing="1" w:after="100" w:afterAutospacing="1"/>
        <w:rPr>
          <w:sz w:val="24"/>
          <w:szCs w:val="24"/>
        </w:rPr>
      </w:pPr>
      <w:r w:rsidRPr="0030445C">
        <w:rPr>
          <w:rFonts w:ascii="Arial" w:hAnsi="Arial" w:cs="Arial"/>
        </w:rPr>
        <w:t>a)  Kapitalinstrumente, die die Voraussetzungen des Artikels 28 oder gegebenenfalls des Artikels 29 erfu</w:t>
      </w:r>
      <w:r w:rsidRPr="0030445C">
        <w:rPr>
          <w:rFonts w:ascii="Tahoma" w:hAnsi="Tahoma" w:cs="Tahoma"/>
        </w:rPr>
        <w:t>̈</w:t>
      </w:r>
      <w:r w:rsidRPr="0030445C">
        <w:rPr>
          <w:rFonts w:ascii="Arial" w:hAnsi="Arial" w:cs="Arial"/>
        </w:rPr>
        <w:t xml:space="preserve">llen. </w:t>
      </w:r>
    </w:p>
    <w:p w:rsidR="00C55745" w:rsidRPr="0030445C" w:rsidRDefault="00C55745" w:rsidP="0030445C">
      <w:pPr>
        <w:numPr>
          <w:ilvl w:val="0"/>
          <w:numId w:val="2"/>
        </w:numPr>
        <w:spacing w:before="100" w:beforeAutospacing="1" w:after="100" w:afterAutospacing="1"/>
        <w:rPr>
          <w:sz w:val="24"/>
          <w:szCs w:val="24"/>
        </w:rPr>
      </w:pPr>
      <w:r w:rsidRPr="0030445C">
        <w:rPr>
          <w:rFonts w:ascii="Arial" w:hAnsi="Arial" w:cs="Arial"/>
        </w:rPr>
        <w:t xml:space="preserve">b)  Das mit den Instrumenten nach Bundstabe a verbundene Agio, </w:t>
      </w:r>
    </w:p>
    <w:p w:rsidR="00C55745" w:rsidRPr="0030445C" w:rsidRDefault="00C55745" w:rsidP="0030445C">
      <w:pPr>
        <w:numPr>
          <w:ilvl w:val="0"/>
          <w:numId w:val="2"/>
        </w:numPr>
        <w:spacing w:before="100" w:beforeAutospacing="1" w:after="100" w:afterAutospacing="1"/>
        <w:rPr>
          <w:sz w:val="24"/>
          <w:szCs w:val="24"/>
        </w:rPr>
      </w:pPr>
      <w:r w:rsidRPr="0030445C">
        <w:rPr>
          <w:rFonts w:ascii="Arial,Bold" w:hAnsi="Arial,Bold"/>
        </w:rPr>
        <w:t xml:space="preserve">c)  einbehaltene Gewinne, </w:t>
      </w:r>
    </w:p>
    <w:p w:rsidR="00C55745" w:rsidRPr="0030445C" w:rsidRDefault="00C55745" w:rsidP="0030445C">
      <w:pPr>
        <w:numPr>
          <w:ilvl w:val="0"/>
          <w:numId w:val="2"/>
        </w:numPr>
        <w:spacing w:before="100" w:beforeAutospacing="1" w:after="100" w:afterAutospacing="1"/>
        <w:rPr>
          <w:sz w:val="24"/>
          <w:szCs w:val="24"/>
        </w:rPr>
      </w:pPr>
      <w:r w:rsidRPr="0030445C">
        <w:rPr>
          <w:rFonts w:ascii="Arial,Bold" w:hAnsi="Arial,Bold"/>
        </w:rPr>
        <w:t xml:space="preserve">d)  das kumulierte sonstige Ergebnis, </w:t>
      </w:r>
    </w:p>
    <w:p w:rsidR="00C55745" w:rsidRPr="0030445C" w:rsidRDefault="00C55745" w:rsidP="0030445C">
      <w:pPr>
        <w:numPr>
          <w:ilvl w:val="0"/>
          <w:numId w:val="2"/>
        </w:numPr>
        <w:spacing w:before="100" w:beforeAutospacing="1" w:after="100" w:afterAutospacing="1"/>
        <w:rPr>
          <w:sz w:val="24"/>
          <w:szCs w:val="24"/>
        </w:rPr>
      </w:pPr>
      <w:r w:rsidRPr="0030445C">
        <w:rPr>
          <w:rFonts w:ascii="Arial,Bold" w:hAnsi="Arial,Bold"/>
        </w:rPr>
        <w:t>e)  sonstige Ru</w:t>
      </w:r>
      <w:r w:rsidRPr="0030445C">
        <w:rPr>
          <w:rFonts w:ascii="Tahoma" w:hAnsi="Tahoma" w:cs="Tahoma"/>
        </w:rPr>
        <w:t>̈</w:t>
      </w:r>
      <w:r w:rsidRPr="0030445C">
        <w:rPr>
          <w:rFonts w:ascii="Arial,Bold" w:hAnsi="Arial,Bold"/>
        </w:rPr>
        <w:t xml:space="preserve">cklagen </w:t>
      </w:r>
    </w:p>
    <w:p w:rsidR="00C55745" w:rsidRPr="0030445C" w:rsidRDefault="00C55745" w:rsidP="0030445C">
      <w:pPr>
        <w:numPr>
          <w:ilvl w:val="0"/>
          <w:numId w:val="2"/>
        </w:numPr>
        <w:spacing w:before="100" w:beforeAutospacing="1" w:after="100" w:afterAutospacing="1"/>
        <w:rPr>
          <w:sz w:val="24"/>
          <w:szCs w:val="24"/>
        </w:rPr>
      </w:pPr>
      <w:r w:rsidRPr="0030445C">
        <w:rPr>
          <w:rFonts w:ascii="Arial,Bold" w:hAnsi="Arial,Bold"/>
        </w:rPr>
        <w:t>f)  den Fonds fu</w:t>
      </w:r>
      <w:r w:rsidRPr="0030445C">
        <w:rPr>
          <w:rFonts w:ascii="Tahoma" w:hAnsi="Tahoma" w:cs="Tahoma"/>
        </w:rPr>
        <w:t>̈</w:t>
      </w:r>
      <w:r w:rsidRPr="0030445C">
        <w:rPr>
          <w:rFonts w:ascii="Arial,Bold" w:hAnsi="Arial,Bold"/>
        </w:rPr>
        <w:t xml:space="preserve">r allgemeine Bankrisiken </w:t>
      </w:r>
    </w:p>
    <w:p w:rsidR="00C55745" w:rsidRPr="0030445C" w:rsidRDefault="00C55745" w:rsidP="0030445C">
      <w:pPr>
        <w:spacing w:before="100" w:beforeAutospacing="1" w:after="100" w:afterAutospacing="1"/>
        <w:rPr>
          <w:sz w:val="24"/>
          <w:szCs w:val="24"/>
        </w:rPr>
      </w:pPr>
      <w:r w:rsidRPr="0030445C">
        <w:rPr>
          <w:rFonts w:ascii="Arial" w:hAnsi="Arial" w:cs="Arial"/>
        </w:rPr>
        <w:t xml:space="preserve">Die unter den Buchstaben c bis f genannten Posten werden nur dann als hartes Kernkapital anerkannt, wenn sie dem Institut </w:t>
      </w:r>
      <w:r w:rsidRPr="0030445C">
        <w:rPr>
          <w:rFonts w:ascii="Arial,Bold" w:hAnsi="Arial,Bold"/>
        </w:rPr>
        <w:t>uneingeschra</w:t>
      </w:r>
      <w:r w:rsidRPr="0030445C">
        <w:rPr>
          <w:rFonts w:ascii="Tahoma" w:hAnsi="Tahoma" w:cs="Tahoma"/>
        </w:rPr>
        <w:t>̈</w:t>
      </w:r>
      <w:r w:rsidRPr="0030445C">
        <w:rPr>
          <w:rFonts w:ascii="Arial,Bold" w:hAnsi="Arial,Bold"/>
        </w:rPr>
        <w:t xml:space="preserve">nkt </w:t>
      </w:r>
      <w:r w:rsidRPr="0030445C">
        <w:rPr>
          <w:rFonts w:ascii="Arial" w:hAnsi="Arial" w:cs="Arial"/>
        </w:rPr>
        <w:t xml:space="preserve">und </w:t>
      </w:r>
      <w:r w:rsidRPr="0030445C">
        <w:rPr>
          <w:rFonts w:ascii="Arial,Bold" w:hAnsi="Arial,Bold"/>
        </w:rPr>
        <w:t xml:space="preserve">unmittelbar </w:t>
      </w:r>
      <w:r w:rsidRPr="0030445C">
        <w:rPr>
          <w:rFonts w:ascii="Arial" w:hAnsi="Arial" w:cs="Arial"/>
        </w:rPr>
        <w:t>zur sofortigen Deckung von Risiken oder Verlusten zur Verfu</w:t>
      </w:r>
      <w:r w:rsidRPr="0030445C">
        <w:rPr>
          <w:rFonts w:ascii="Tahoma" w:hAnsi="Tahoma" w:cs="Tahoma"/>
        </w:rPr>
        <w:t>̈</w:t>
      </w:r>
      <w:r w:rsidRPr="0030445C">
        <w:rPr>
          <w:rFonts w:ascii="Arial" w:hAnsi="Arial" w:cs="Arial"/>
        </w:rPr>
        <w:t xml:space="preserve">gung stehen.“ </w:t>
      </w:r>
    </w:p>
    <w:p w:rsidR="00C55745" w:rsidRPr="0030445C" w:rsidRDefault="00C55745" w:rsidP="0030445C">
      <w:pPr>
        <w:spacing w:before="100" w:beforeAutospacing="1" w:after="100" w:afterAutospacing="1"/>
        <w:rPr>
          <w:sz w:val="24"/>
          <w:szCs w:val="24"/>
        </w:rPr>
      </w:pPr>
      <w:r w:rsidRPr="0030445C">
        <w:rPr>
          <w:rFonts w:ascii="Arial" w:hAnsi="Arial" w:cs="Arial"/>
        </w:rPr>
        <w:t xml:space="preserve">Von zentraler Bedeutung ist in diesem Zusammenhang der Begriff „unmittelbar“. Die Institute legen den Begriff so aus, dass bei den o.a. Posten c, d, e und f die Daten des </w:t>
      </w:r>
      <w:r w:rsidRPr="0030445C">
        <w:rPr>
          <w:rFonts w:ascii="Arial,Bold" w:hAnsi="Arial,Bold"/>
        </w:rPr>
        <w:t xml:space="preserve">Vorjahres </w:t>
      </w:r>
      <w:r w:rsidRPr="0030445C">
        <w:rPr>
          <w:rFonts w:ascii="Arial" w:hAnsi="Arial" w:cs="Arial"/>
        </w:rPr>
        <w:t>verwendet werden mu</w:t>
      </w:r>
      <w:r w:rsidRPr="0030445C">
        <w:rPr>
          <w:rFonts w:ascii="Tahoma" w:hAnsi="Tahoma" w:cs="Tahoma"/>
        </w:rPr>
        <w:t>̈</w:t>
      </w:r>
      <w:r w:rsidRPr="0030445C">
        <w:rPr>
          <w:rFonts w:ascii="Arial" w:hAnsi="Arial" w:cs="Arial"/>
        </w:rPr>
        <w:t xml:space="preserve">ssen.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 xml:space="preserve">3.1 Juristische und sprachliche Definition von „unmittelbar“ </w:t>
      </w:r>
    </w:p>
    <w:p w:rsidR="00C55745" w:rsidRPr="0030445C" w:rsidRDefault="00C55745" w:rsidP="0030445C">
      <w:pPr>
        <w:spacing w:before="100" w:beforeAutospacing="1" w:after="100" w:afterAutospacing="1"/>
        <w:rPr>
          <w:sz w:val="24"/>
          <w:szCs w:val="24"/>
        </w:rPr>
      </w:pPr>
      <w:r w:rsidRPr="0030445C">
        <w:rPr>
          <w:rFonts w:ascii="Arial" w:hAnsi="Arial" w:cs="Arial"/>
        </w:rPr>
        <w:t>Den Begriff „unmittelbar“ definiert das Juristische Wo</w:t>
      </w:r>
      <w:r w:rsidRPr="0030445C">
        <w:rPr>
          <w:rFonts w:ascii="Tahoma" w:hAnsi="Tahoma" w:cs="Tahoma"/>
        </w:rPr>
        <w:t>̈</w:t>
      </w:r>
      <w:r w:rsidRPr="0030445C">
        <w:rPr>
          <w:rFonts w:ascii="Arial" w:hAnsi="Arial" w:cs="Arial"/>
        </w:rPr>
        <w:t>rterbuch von G. Ko</w:t>
      </w:r>
      <w:r w:rsidRPr="0030445C">
        <w:rPr>
          <w:rFonts w:ascii="Tahoma" w:hAnsi="Tahoma" w:cs="Tahoma"/>
        </w:rPr>
        <w:t>̈</w:t>
      </w:r>
      <w:r w:rsidRPr="0030445C">
        <w:rPr>
          <w:rFonts w:ascii="Arial" w:hAnsi="Arial" w:cs="Arial"/>
        </w:rPr>
        <w:t>bler so: „unmittelbar (Adj.): ohne Verwendung eines Mittels oder eines Mittlers als Zwischenstufe“.</w:t>
      </w:r>
      <w:r w:rsidRPr="0030445C">
        <w:rPr>
          <w:rFonts w:ascii="Arial" w:hAnsi="Arial" w:cs="Arial"/>
        </w:rPr>
        <w:br/>
        <w:t>Diese Definition ist sehr oberfla</w:t>
      </w:r>
      <w:r w:rsidRPr="0030445C">
        <w:rPr>
          <w:rFonts w:ascii="Tahoma" w:hAnsi="Tahoma" w:cs="Tahoma"/>
        </w:rPr>
        <w:t>̈</w:t>
      </w:r>
      <w:r w:rsidRPr="0030445C">
        <w:rPr>
          <w:rFonts w:ascii="Arial" w:hAnsi="Arial" w:cs="Arial"/>
        </w:rPr>
        <w:t xml:space="preserve">chlich und damit wenig hilfreich. </w:t>
      </w:r>
    </w:p>
    <w:p w:rsidR="00C55745" w:rsidRPr="0030445C" w:rsidRDefault="00C55745" w:rsidP="0030445C">
      <w:pPr>
        <w:spacing w:before="100" w:beforeAutospacing="1" w:after="100" w:afterAutospacing="1"/>
        <w:rPr>
          <w:sz w:val="24"/>
          <w:szCs w:val="24"/>
        </w:rPr>
      </w:pPr>
      <w:r w:rsidRPr="0030445C">
        <w:rPr>
          <w:rFonts w:ascii="Arial" w:hAnsi="Arial" w:cs="Arial"/>
        </w:rPr>
        <w:t>Die richtige Lo</w:t>
      </w:r>
      <w:r w:rsidRPr="0030445C">
        <w:rPr>
          <w:rFonts w:ascii="Tahoma" w:hAnsi="Tahoma" w:cs="Tahoma"/>
        </w:rPr>
        <w:t>̈</w:t>
      </w:r>
      <w:r w:rsidRPr="0030445C">
        <w:rPr>
          <w:rFonts w:ascii="Arial" w:hAnsi="Arial" w:cs="Arial"/>
        </w:rPr>
        <w:t xml:space="preserve">sung bildet der Duden als der Grundlage der Deutschen Sprache: „Stichwort unmittelbar: </w:t>
      </w:r>
    </w:p>
    <w:p w:rsidR="00C55745" w:rsidRPr="0030445C" w:rsidRDefault="00C55745" w:rsidP="0030445C">
      <w:pPr>
        <w:numPr>
          <w:ilvl w:val="0"/>
          <w:numId w:val="3"/>
        </w:numPr>
        <w:spacing w:before="100" w:beforeAutospacing="1" w:after="100" w:afterAutospacing="1"/>
        <w:rPr>
          <w:sz w:val="24"/>
          <w:szCs w:val="24"/>
        </w:rPr>
      </w:pPr>
      <w:r w:rsidRPr="0030445C">
        <w:rPr>
          <w:rFonts w:ascii="Arial" w:hAnsi="Arial" w:cs="Arial"/>
        </w:rPr>
        <w:t xml:space="preserve">a)  nicht mittelbar, nicht durch etwas Drittes, durch einen Dritten vermittelt, direkt; </w:t>
      </w:r>
    </w:p>
    <w:p w:rsidR="00C55745" w:rsidRPr="0030445C" w:rsidRDefault="00C55745" w:rsidP="0030445C">
      <w:pPr>
        <w:numPr>
          <w:ilvl w:val="0"/>
          <w:numId w:val="3"/>
        </w:numPr>
        <w:spacing w:before="100" w:beforeAutospacing="1" w:after="100" w:afterAutospacing="1"/>
        <w:rPr>
          <w:sz w:val="24"/>
          <w:szCs w:val="24"/>
        </w:rPr>
      </w:pPr>
      <w:r w:rsidRPr="0030445C">
        <w:rPr>
          <w:rFonts w:ascii="Arial,Bold" w:hAnsi="Arial,Bold"/>
        </w:rPr>
        <w:t>b)  durch keinen oder kaum einen ra</w:t>
      </w:r>
      <w:r w:rsidRPr="0030445C">
        <w:rPr>
          <w:rFonts w:ascii="Tahoma" w:hAnsi="Tahoma" w:cs="Tahoma"/>
        </w:rPr>
        <w:t>̈</w:t>
      </w:r>
      <w:r w:rsidRPr="0030445C">
        <w:rPr>
          <w:rFonts w:ascii="Arial,Bold" w:hAnsi="Arial,Bold"/>
        </w:rPr>
        <w:t xml:space="preserve">umlichen oder zeitlichen Abstand getrennt. </w:t>
      </w:r>
    </w:p>
    <w:p w:rsidR="00C55745" w:rsidRPr="0030445C" w:rsidRDefault="00C55745" w:rsidP="0030445C">
      <w:pPr>
        <w:numPr>
          <w:ilvl w:val="0"/>
          <w:numId w:val="3"/>
        </w:numPr>
        <w:spacing w:before="100" w:beforeAutospacing="1" w:after="100" w:afterAutospacing="1"/>
        <w:rPr>
          <w:sz w:val="24"/>
          <w:szCs w:val="24"/>
        </w:rPr>
      </w:pPr>
      <w:r w:rsidRPr="0030445C">
        <w:rPr>
          <w:rFonts w:ascii="Arial" w:hAnsi="Arial" w:cs="Arial"/>
        </w:rPr>
        <w:t xml:space="preserve">c)  Direkt; geradewegs (durchgehend)“ </w:t>
      </w:r>
    </w:p>
    <w:p w:rsidR="00C55745" w:rsidRPr="0030445C" w:rsidRDefault="00C55745" w:rsidP="0030445C">
      <w:pPr>
        <w:spacing w:before="100" w:beforeAutospacing="1" w:after="100" w:afterAutospacing="1"/>
        <w:rPr>
          <w:sz w:val="24"/>
          <w:szCs w:val="24"/>
        </w:rPr>
      </w:pPr>
      <w:r w:rsidRPr="0030445C">
        <w:rPr>
          <w:rFonts w:ascii="Arial" w:hAnsi="Arial" w:cs="Arial"/>
        </w:rPr>
        <w:t>Die Rechtfertigung der um ein Jahr verzo</w:t>
      </w:r>
      <w:r w:rsidRPr="0030445C">
        <w:rPr>
          <w:rFonts w:ascii="Tahoma" w:hAnsi="Tahoma" w:cs="Tahoma"/>
        </w:rPr>
        <w:t>̈</w:t>
      </w:r>
      <w:r w:rsidRPr="0030445C">
        <w:rPr>
          <w:rFonts w:ascii="Arial" w:hAnsi="Arial" w:cs="Arial"/>
        </w:rPr>
        <w:t>gerten Zurechnung zu den Eigenmitteln versto</w:t>
      </w:r>
      <w:r w:rsidRPr="0030445C">
        <w:rPr>
          <w:rFonts w:ascii="Tahoma" w:hAnsi="Tahoma" w:cs="Tahoma"/>
        </w:rPr>
        <w:t>̈</w:t>
      </w:r>
      <w:r w:rsidRPr="0030445C">
        <w:rPr>
          <w:rFonts w:ascii="Arial" w:hAnsi="Arial" w:cs="Arial"/>
        </w:rPr>
        <w:t>ßt also gegen europa</w:t>
      </w:r>
      <w:r w:rsidRPr="0030445C">
        <w:rPr>
          <w:rFonts w:ascii="Tahoma" w:hAnsi="Tahoma" w:cs="Tahoma"/>
        </w:rPr>
        <w:t>̈</w:t>
      </w:r>
      <w:r w:rsidRPr="0030445C">
        <w:rPr>
          <w:rFonts w:ascii="Arial" w:hAnsi="Arial" w:cs="Arial"/>
        </w:rPr>
        <w:t>isches Bankenrecht in Art. 26 CRR. Sie ist allein schon wegen der deutschen Sprache nicht nachvollziehbar. Es ist aber auch von der Sache her nicht vertretbar, einen wesentlichen Teil der zum Bilanzstichtag vorhandenen Eigenmittel bei der Ermittlung der Kapitalquoten einfach unter den Tisch fallen zu lassen. Dies umso mehr, als die Zufu</w:t>
      </w:r>
      <w:r w:rsidRPr="0030445C">
        <w:rPr>
          <w:rFonts w:ascii="Tahoma" w:hAnsi="Tahoma" w:cs="Tahoma"/>
        </w:rPr>
        <w:t>̈</w:t>
      </w:r>
      <w:r w:rsidRPr="0030445C">
        <w:rPr>
          <w:rFonts w:ascii="Arial" w:hAnsi="Arial" w:cs="Arial"/>
        </w:rPr>
        <w:t>hrungen zum Fonds fu</w:t>
      </w:r>
      <w:r w:rsidRPr="0030445C">
        <w:rPr>
          <w:rFonts w:ascii="Tahoma" w:hAnsi="Tahoma" w:cs="Tahoma"/>
        </w:rPr>
        <w:t>̈</w:t>
      </w:r>
      <w:r w:rsidRPr="0030445C">
        <w:rPr>
          <w:rFonts w:ascii="Arial" w:hAnsi="Arial" w:cs="Arial"/>
        </w:rPr>
        <w:t>r allgemeine Bankrisiken nicht der Beschlussfassung u</w:t>
      </w:r>
      <w:r w:rsidRPr="0030445C">
        <w:rPr>
          <w:rFonts w:ascii="Tahoma" w:hAnsi="Tahoma" w:cs="Tahoma"/>
        </w:rPr>
        <w:t>̈</w:t>
      </w:r>
      <w:r w:rsidRPr="0030445C">
        <w:rPr>
          <w:rFonts w:ascii="Arial" w:hAnsi="Arial" w:cs="Arial"/>
        </w:rPr>
        <w:t>ber die Ergebnisverwendung unterliegen (siehe 3.2) und damit auch ununterbrochen dem Kreditinstitut zur Verfu</w:t>
      </w:r>
      <w:r w:rsidRPr="0030445C">
        <w:rPr>
          <w:rFonts w:ascii="Tahoma" w:hAnsi="Tahoma" w:cs="Tahoma"/>
        </w:rPr>
        <w:t>̈</w:t>
      </w:r>
      <w:r w:rsidRPr="0030445C">
        <w:rPr>
          <w:rFonts w:ascii="Arial" w:hAnsi="Arial" w:cs="Arial"/>
        </w:rPr>
        <w:t>gung stehen</w:t>
      </w:r>
      <w:r w:rsidRPr="0030445C">
        <w:rPr>
          <w:rFonts w:ascii="Arial" w:hAnsi="Arial" w:cs="Arial"/>
          <w:color w:val="FF0000"/>
        </w:rPr>
        <w:t xml:space="preserve">.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3.2 Amtliche Begru</w:t>
      </w:r>
      <w:r w:rsidRPr="0030445C">
        <w:rPr>
          <w:rFonts w:ascii="Tahoma" w:hAnsi="Tahoma" w:cs="Tahoma"/>
          <w:sz w:val="28"/>
          <w:szCs w:val="28"/>
        </w:rPr>
        <w:t>̈</w:t>
      </w:r>
      <w:r w:rsidRPr="0030445C">
        <w:rPr>
          <w:rFonts w:ascii="Arial,Bold" w:hAnsi="Arial,Bold"/>
          <w:sz w:val="28"/>
          <w:szCs w:val="28"/>
        </w:rPr>
        <w:t xml:space="preserve">ndung zu § 340g HGB </w:t>
      </w:r>
    </w:p>
    <w:p w:rsidR="00C55745" w:rsidRPr="0030445C" w:rsidRDefault="00C55745" w:rsidP="0030445C">
      <w:pPr>
        <w:spacing w:before="100" w:beforeAutospacing="1" w:after="100" w:afterAutospacing="1"/>
        <w:rPr>
          <w:sz w:val="24"/>
          <w:szCs w:val="24"/>
        </w:rPr>
      </w:pPr>
      <w:r w:rsidRPr="0030445C">
        <w:rPr>
          <w:rFonts w:ascii="Arial" w:hAnsi="Arial" w:cs="Arial"/>
        </w:rPr>
        <w:t>In der amtlichen Begru</w:t>
      </w:r>
      <w:r w:rsidRPr="0030445C">
        <w:rPr>
          <w:rFonts w:ascii="Tahoma" w:hAnsi="Tahoma" w:cs="Tahoma"/>
        </w:rPr>
        <w:t>̈</w:t>
      </w:r>
      <w:r w:rsidRPr="0030445C">
        <w:rPr>
          <w:rFonts w:ascii="Arial" w:hAnsi="Arial" w:cs="Arial"/>
        </w:rPr>
        <w:t xml:space="preserve">ndung zu § 340g HGB (Bundesdrucksache 11/6275) steht: </w:t>
      </w:r>
    </w:p>
    <w:p w:rsidR="00C55745" w:rsidRPr="0030445C" w:rsidRDefault="00C55745" w:rsidP="0030445C">
      <w:pPr>
        <w:spacing w:before="100" w:beforeAutospacing="1" w:after="100" w:afterAutospacing="1"/>
        <w:rPr>
          <w:sz w:val="24"/>
          <w:szCs w:val="24"/>
        </w:rPr>
      </w:pPr>
      <w:r w:rsidRPr="0030445C">
        <w:rPr>
          <w:rFonts w:ascii="Arial" w:hAnsi="Arial" w:cs="Arial"/>
        </w:rPr>
        <w:t>„Die Einstellung von Betra</w:t>
      </w:r>
      <w:r w:rsidRPr="0030445C">
        <w:rPr>
          <w:rFonts w:ascii="Tahoma" w:hAnsi="Tahoma" w:cs="Tahoma"/>
        </w:rPr>
        <w:t>̈</w:t>
      </w:r>
      <w:r w:rsidRPr="0030445C">
        <w:rPr>
          <w:rFonts w:ascii="Arial" w:hAnsi="Arial" w:cs="Arial"/>
        </w:rPr>
        <w:t>gen in den Sonderposten ist nicht Teil der Beschlussfassung u</w:t>
      </w:r>
      <w:r w:rsidRPr="0030445C">
        <w:rPr>
          <w:rFonts w:ascii="Tahoma" w:hAnsi="Tahoma" w:cs="Tahoma"/>
        </w:rPr>
        <w:t>̈</w:t>
      </w:r>
      <w:r w:rsidRPr="0030445C">
        <w:rPr>
          <w:rFonts w:ascii="Arial" w:hAnsi="Arial" w:cs="Arial"/>
        </w:rPr>
        <w:t>ber die Ergebnisverwendung, so dass Vorschriften u</w:t>
      </w:r>
      <w:r w:rsidRPr="0030445C">
        <w:rPr>
          <w:rFonts w:ascii="Tahoma" w:hAnsi="Tahoma" w:cs="Tahoma"/>
        </w:rPr>
        <w:t>̈</w:t>
      </w:r>
      <w:r w:rsidRPr="0030445C">
        <w:rPr>
          <w:rFonts w:ascii="Arial" w:hAnsi="Arial" w:cs="Arial"/>
        </w:rPr>
        <w:t xml:space="preserve">ber die Ergebnisverwendung wie Paragraph 58 Aktien- gesetz oder Paragraph 29 GmbH-Gesetz nicht anzuwenden sind.“ </w:t>
      </w:r>
    </w:p>
    <w:p w:rsidR="00C55745" w:rsidRPr="0030445C" w:rsidRDefault="00C55745" w:rsidP="0030445C">
      <w:pPr>
        <w:spacing w:before="100" w:beforeAutospacing="1" w:after="100" w:afterAutospacing="1"/>
        <w:rPr>
          <w:sz w:val="24"/>
          <w:szCs w:val="24"/>
        </w:rPr>
      </w:pPr>
      <w:r w:rsidRPr="0030445C">
        <w:rPr>
          <w:rFonts w:ascii="Arial" w:hAnsi="Arial" w:cs="Arial"/>
        </w:rPr>
        <w:t>Es ist also nicht so, wie behauptet wird, dass zuerst die Ergebnisverwendungsentscheidung abzuwar- ten ist und erst dann die entsprechenden Betra</w:t>
      </w:r>
      <w:r w:rsidRPr="0030445C">
        <w:rPr>
          <w:rFonts w:ascii="Tahoma" w:hAnsi="Tahoma" w:cs="Tahoma"/>
        </w:rPr>
        <w:t>̈</w:t>
      </w:r>
      <w:r w:rsidRPr="0030445C">
        <w:rPr>
          <w:rFonts w:ascii="Arial" w:hAnsi="Arial" w:cs="Arial"/>
        </w:rPr>
        <w:t>ge aus § 340g HGB im Offenlegungsbericht erscheinen du</w:t>
      </w:r>
      <w:r w:rsidRPr="0030445C">
        <w:rPr>
          <w:rFonts w:ascii="Tahoma" w:hAnsi="Tahoma" w:cs="Tahoma"/>
        </w:rPr>
        <w:t>̈</w:t>
      </w:r>
      <w:r w:rsidRPr="0030445C">
        <w:rPr>
          <w:rFonts w:ascii="Arial" w:hAnsi="Arial" w:cs="Arial"/>
        </w:rPr>
        <w:t xml:space="preserve">rfen. Der Text von § 340g HGB steht auf der letzten Seite unten.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3.3 Procedere bei den Genehmigungen von Jahresabschlu</w:t>
      </w:r>
      <w:r w:rsidRPr="0030445C">
        <w:rPr>
          <w:rFonts w:ascii="Tahoma" w:hAnsi="Tahoma" w:cs="Tahoma"/>
          <w:sz w:val="28"/>
          <w:szCs w:val="28"/>
        </w:rPr>
        <w:t>̈</w:t>
      </w:r>
      <w:r w:rsidRPr="0030445C">
        <w:rPr>
          <w:rFonts w:ascii="Arial,Bold" w:hAnsi="Arial,Bold"/>
          <w:sz w:val="28"/>
          <w:szCs w:val="28"/>
        </w:rPr>
        <w:t xml:space="preserve">ssen (Beispiel Sparkasse Aschaffenburg) </w:t>
      </w:r>
    </w:p>
    <w:p w:rsidR="00C55745" w:rsidRPr="0030445C" w:rsidRDefault="00C55745" w:rsidP="0030445C">
      <w:pPr>
        <w:spacing w:before="100" w:beforeAutospacing="1" w:after="100" w:afterAutospacing="1"/>
        <w:rPr>
          <w:sz w:val="24"/>
          <w:szCs w:val="24"/>
        </w:rPr>
      </w:pPr>
      <w:r w:rsidRPr="0030445C">
        <w:rPr>
          <w:rFonts w:ascii="Arial" w:hAnsi="Arial" w:cs="Arial"/>
        </w:rPr>
        <w:t>Bis zur endgu</w:t>
      </w:r>
      <w:r w:rsidRPr="0030445C">
        <w:rPr>
          <w:rFonts w:ascii="Tahoma" w:hAnsi="Tahoma" w:cs="Tahoma"/>
        </w:rPr>
        <w:t>̈</w:t>
      </w:r>
      <w:r w:rsidRPr="0030445C">
        <w:rPr>
          <w:rFonts w:ascii="Arial" w:hAnsi="Arial" w:cs="Arial"/>
        </w:rPr>
        <w:t>ltigen Verabschiedung eines Jahresabschlusses gibt es mehrere Berichterstattungen, gezeigt am Beispiel der Sparkasse Aschaffenburg (Gescha</w:t>
      </w:r>
      <w:r w:rsidRPr="0030445C">
        <w:rPr>
          <w:rFonts w:ascii="Tahoma" w:hAnsi="Tahoma" w:cs="Tahoma"/>
        </w:rPr>
        <w:t>̈</w:t>
      </w:r>
      <w:r w:rsidRPr="0030445C">
        <w:rPr>
          <w:rFonts w:ascii="Arial" w:hAnsi="Arial" w:cs="Arial"/>
        </w:rPr>
        <w:t xml:space="preserve">ftsjahr 2016): </w:t>
      </w:r>
    </w:p>
    <w:p w:rsidR="00C55745" w:rsidRPr="0030445C" w:rsidRDefault="00C55745" w:rsidP="0030445C">
      <w:pPr>
        <w:spacing w:before="100" w:beforeAutospacing="1" w:after="100" w:afterAutospacing="1"/>
        <w:rPr>
          <w:sz w:val="24"/>
          <w:szCs w:val="24"/>
        </w:rPr>
      </w:pPr>
      <w:r w:rsidRPr="0030445C">
        <w:rPr>
          <w:rFonts w:ascii="Arial" w:hAnsi="Arial" w:cs="Arial"/>
        </w:rPr>
        <w:t>20.3.2017: Jahresabschluss mit Anhang durch den Sparkassenvorstand.</w:t>
      </w:r>
      <w:r w:rsidRPr="0030445C">
        <w:rPr>
          <w:rFonts w:ascii="Arial" w:hAnsi="Arial" w:cs="Arial"/>
        </w:rPr>
        <w:br/>
        <w:t xml:space="preserve">21.3.2017: Lagebericht (= Grundlagen, Wirtschaftsbericht, Risikobericht, Chancen- und Prognose- </w:t>
      </w:r>
    </w:p>
    <w:p w:rsidR="00C55745" w:rsidRPr="0030445C" w:rsidRDefault="00C55745" w:rsidP="0030445C">
      <w:pPr>
        <w:spacing w:before="100" w:beforeAutospacing="1" w:after="100" w:afterAutospacing="1"/>
        <w:rPr>
          <w:sz w:val="24"/>
          <w:szCs w:val="24"/>
        </w:rPr>
      </w:pPr>
      <w:r w:rsidRPr="0030445C">
        <w:rPr>
          <w:rFonts w:ascii="Arial" w:hAnsi="Arial" w:cs="Arial"/>
        </w:rPr>
        <w:t>bericht) durch den Sparkassenvorstand</w:t>
      </w:r>
      <w:r w:rsidRPr="0030445C">
        <w:rPr>
          <w:rFonts w:ascii="Arial" w:hAnsi="Arial" w:cs="Arial"/>
        </w:rPr>
        <w:br/>
        <w:t>24.4.2017: Jahresbericht mit Anhang und Lagebericht durch den Vorsitzenden des Verwaltungsrats 16.5.2017: Uneingeschra</w:t>
      </w:r>
      <w:r w:rsidRPr="0030445C">
        <w:rPr>
          <w:rFonts w:ascii="Tahoma" w:hAnsi="Tahoma" w:cs="Tahoma"/>
        </w:rPr>
        <w:t>̈</w:t>
      </w:r>
      <w:r w:rsidRPr="0030445C">
        <w:rPr>
          <w:rFonts w:ascii="Arial" w:hAnsi="Arial" w:cs="Arial"/>
        </w:rPr>
        <w:t>nkter Besta</w:t>
      </w:r>
      <w:r w:rsidRPr="0030445C">
        <w:rPr>
          <w:rFonts w:ascii="Tahoma" w:hAnsi="Tahoma" w:cs="Tahoma"/>
        </w:rPr>
        <w:t>̈</w:t>
      </w:r>
      <w:r w:rsidRPr="0030445C">
        <w:rPr>
          <w:rFonts w:ascii="Arial" w:hAnsi="Arial" w:cs="Arial"/>
        </w:rPr>
        <w:t>tigungsvermerk durch die Pru</w:t>
      </w:r>
      <w:r w:rsidRPr="0030445C">
        <w:rPr>
          <w:rFonts w:ascii="Tahoma" w:hAnsi="Tahoma" w:cs="Tahoma"/>
        </w:rPr>
        <w:t>̈</w:t>
      </w:r>
      <w:r w:rsidRPr="0030445C">
        <w:rPr>
          <w:rFonts w:ascii="Arial" w:hAnsi="Arial" w:cs="Arial"/>
        </w:rPr>
        <w:t xml:space="preserve">fungsstelle des Sparkassen- verbands Bayern </w:t>
      </w:r>
    </w:p>
    <w:p w:rsidR="00C55745" w:rsidRPr="0030445C" w:rsidRDefault="00C55745" w:rsidP="0030445C">
      <w:pPr>
        <w:spacing w:before="100" w:beforeAutospacing="1" w:after="100" w:afterAutospacing="1"/>
        <w:rPr>
          <w:sz w:val="24"/>
          <w:szCs w:val="24"/>
        </w:rPr>
      </w:pPr>
      <w:r w:rsidRPr="0030445C">
        <w:rPr>
          <w:rFonts w:ascii="Arial,Bold" w:hAnsi="Arial,Bold"/>
        </w:rPr>
        <w:t>26.6.2017: Feststellung des gepru</w:t>
      </w:r>
      <w:r w:rsidRPr="0030445C">
        <w:rPr>
          <w:rFonts w:ascii="Tahoma" w:hAnsi="Tahoma" w:cs="Tahoma"/>
        </w:rPr>
        <w:t>̈</w:t>
      </w:r>
      <w:r w:rsidRPr="0030445C">
        <w:rPr>
          <w:rFonts w:ascii="Arial,Bold" w:hAnsi="Arial,Bold"/>
        </w:rPr>
        <w:t>ften Jahresabschlusses und Entscheidung u</w:t>
      </w:r>
      <w:r w:rsidRPr="0030445C">
        <w:rPr>
          <w:rFonts w:ascii="Tahoma" w:hAnsi="Tahoma" w:cs="Tahoma"/>
        </w:rPr>
        <w:t>̈</w:t>
      </w:r>
      <w:r w:rsidRPr="0030445C">
        <w:rPr>
          <w:rFonts w:ascii="Arial,Bold" w:hAnsi="Arial,Bold"/>
        </w:rPr>
        <w:t>ber die Gewinn- verwendung (weitere Ru</w:t>
      </w:r>
      <w:r w:rsidRPr="0030445C">
        <w:rPr>
          <w:rFonts w:ascii="Tahoma" w:hAnsi="Tahoma" w:cs="Tahoma"/>
        </w:rPr>
        <w:t>̈</w:t>
      </w:r>
      <w:r w:rsidRPr="0030445C">
        <w:rPr>
          <w:rFonts w:ascii="Arial,Bold" w:hAnsi="Arial,Bold"/>
        </w:rPr>
        <w:t>cklagenbildung oder Ausschu</w:t>
      </w:r>
      <w:r w:rsidRPr="0030445C">
        <w:rPr>
          <w:rFonts w:ascii="Tahoma" w:hAnsi="Tahoma" w:cs="Tahoma"/>
        </w:rPr>
        <w:t>̈</w:t>
      </w:r>
      <w:r w:rsidRPr="0030445C">
        <w:rPr>
          <w:rFonts w:ascii="Arial,Bold" w:hAnsi="Arial,Bold"/>
        </w:rPr>
        <w:t>ttung an die Tra</w:t>
      </w:r>
      <w:r w:rsidRPr="0030445C">
        <w:rPr>
          <w:rFonts w:ascii="Tahoma" w:hAnsi="Tahoma" w:cs="Tahoma"/>
        </w:rPr>
        <w:t>̈</w:t>
      </w:r>
      <w:r w:rsidRPr="0030445C">
        <w:rPr>
          <w:rFonts w:ascii="Arial,Bold" w:hAnsi="Arial,Bold"/>
        </w:rPr>
        <w:t xml:space="preserve">ger) durch den Verwaltungsrat der Sparkasse </w:t>
      </w:r>
    </w:p>
    <w:p w:rsidR="00C55745" w:rsidRPr="0030445C" w:rsidRDefault="00C55745" w:rsidP="0030445C">
      <w:pPr>
        <w:spacing w:before="100" w:beforeAutospacing="1" w:after="100" w:afterAutospacing="1"/>
        <w:rPr>
          <w:sz w:val="24"/>
          <w:szCs w:val="24"/>
        </w:rPr>
      </w:pPr>
      <w:r w:rsidRPr="0030445C">
        <w:rPr>
          <w:rFonts w:ascii="Arial" w:hAnsi="Arial" w:cs="Arial"/>
        </w:rPr>
        <w:t>27.7.2017: Vero</w:t>
      </w:r>
      <w:r w:rsidRPr="0030445C">
        <w:rPr>
          <w:rFonts w:ascii="Tahoma" w:hAnsi="Tahoma" w:cs="Tahoma"/>
        </w:rPr>
        <w:t>̈</w:t>
      </w:r>
      <w:r w:rsidRPr="0030445C">
        <w:rPr>
          <w:rFonts w:ascii="Arial" w:hAnsi="Arial" w:cs="Arial"/>
        </w:rPr>
        <w:t xml:space="preserve">ffentlichung des Jahresabschlusses 2016 im Bundesanzeiger </w:t>
      </w:r>
    </w:p>
    <w:p w:rsidR="00C55745" w:rsidRPr="0030445C" w:rsidRDefault="00C55745" w:rsidP="0030445C">
      <w:pPr>
        <w:spacing w:before="100" w:beforeAutospacing="1" w:after="100" w:afterAutospacing="1"/>
        <w:rPr>
          <w:sz w:val="24"/>
          <w:szCs w:val="24"/>
        </w:rPr>
      </w:pPr>
      <w:r w:rsidRPr="0030445C">
        <w:rPr>
          <w:rFonts w:ascii="Arial,Bold" w:hAnsi="Arial,Bold"/>
        </w:rPr>
        <w:t>23.8.2017: Vero</w:t>
      </w:r>
      <w:r w:rsidRPr="0030445C">
        <w:rPr>
          <w:rFonts w:ascii="Tahoma" w:hAnsi="Tahoma" w:cs="Tahoma"/>
        </w:rPr>
        <w:t>̈</w:t>
      </w:r>
      <w:r w:rsidRPr="0030445C">
        <w:rPr>
          <w:rFonts w:ascii="Arial,Bold" w:hAnsi="Arial,Bold"/>
        </w:rPr>
        <w:t xml:space="preserve">ffentlichung des Offenlegungsberichts auf der Homepage der Sparkasse </w:t>
      </w:r>
    </w:p>
    <w:p w:rsidR="00C55745" w:rsidRPr="0030445C" w:rsidRDefault="00C55745" w:rsidP="0030445C">
      <w:pPr>
        <w:spacing w:before="100" w:beforeAutospacing="1" w:after="100" w:afterAutospacing="1"/>
        <w:rPr>
          <w:sz w:val="24"/>
          <w:szCs w:val="24"/>
        </w:rPr>
      </w:pPr>
      <w:r w:rsidRPr="0030445C">
        <w:rPr>
          <w:rFonts w:ascii="Arial" w:hAnsi="Arial" w:cs="Arial"/>
        </w:rPr>
        <w:t>Wie man sieht vergehen rund zwei Monate zwischen der Feststellung des Jahresabschlusses durch den Verwaltungsrat bis zur Vero</w:t>
      </w:r>
      <w:r w:rsidRPr="0030445C">
        <w:rPr>
          <w:rFonts w:ascii="Tahoma" w:hAnsi="Tahoma" w:cs="Tahoma"/>
        </w:rPr>
        <w:t>̈</w:t>
      </w:r>
      <w:r w:rsidRPr="0030445C">
        <w:rPr>
          <w:rFonts w:ascii="Arial" w:hAnsi="Arial" w:cs="Arial"/>
        </w:rPr>
        <w:t xml:space="preserve">ffentlichung des Offenlegungsberichtes auf der Homepage (26.6. bis 23.8. 2017). </w:t>
      </w:r>
    </w:p>
    <w:p w:rsidR="00C55745" w:rsidRPr="0030445C" w:rsidRDefault="00C55745" w:rsidP="0030445C">
      <w:pPr>
        <w:spacing w:before="100" w:beforeAutospacing="1" w:after="100" w:afterAutospacing="1"/>
        <w:rPr>
          <w:sz w:val="24"/>
          <w:szCs w:val="24"/>
        </w:rPr>
      </w:pPr>
      <w:r w:rsidRPr="0030445C">
        <w:rPr>
          <w:rFonts w:ascii="Arial" w:hAnsi="Arial" w:cs="Arial"/>
        </w:rPr>
        <w:t>Es ist also genu</w:t>
      </w:r>
      <w:r w:rsidRPr="0030445C">
        <w:rPr>
          <w:rFonts w:ascii="Tahoma" w:hAnsi="Tahoma" w:cs="Tahoma"/>
        </w:rPr>
        <w:t>̈</w:t>
      </w:r>
      <w:r w:rsidRPr="0030445C">
        <w:rPr>
          <w:rFonts w:ascii="Arial" w:hAnsi="Arial" w:cs="Arial"/>
        </w:rPr>
        <w:t>gend Zeit, im Offenlegungsbericht die wenigen Zahlen entsprechend zu a</w:t>
      </w:r>
      <w:r w:rsidRPr="0030445C">
        <w:rPr>
          <w:rFonts w:ascii="Tahoma" w:hAnsi="Tahoma" w:cs="Tahoma"/>
        </w:rPr>
        <w:t>̈</w:t>
      </w:r>
      <w:r w:rsidRPr="0030445C">
        <w:rPr>
          <w:rFonts w:ascii="Arial" w:hAnsi="Arial" w:cs="Arial"/>
        </w:rPr>
        <w:t>ndern und auch die Kapitalquote gema</w:t>
      </w:r>
      <w:r w:rsidRPr="0030445C">
        <w:rPr>
          <w:rFonts w:ascii="Tahoma" w:hAnsi="Tahoma" w:cs="Tahoma"/>
        </w:rPr>
        <w:t>̈</w:t>
      </w:r>
      <w:r w:rsidRPr="0030445C">
        <w:rPr>
          <w:rFonts w:ascii="Arial" w:hAnsi="Arial" w:cs="Arial"/>
        </w:rPr>
        <w:t xml:space="preserve">ß den gesetzlichen Vorgaben und der deutschen Sprache zu berechnen. </w:t>
      </w:r>
    </w:p>
    <w:p w:rsidR="00C55745" w:rsidRPr="0030445C" w:rsidRDefault="00C55745" w:rsidP="0030445C">
      <w:pPr>
        <w:spacing w:before="100" w:beforeAutospacing="1" w:after="100" w:afterAutospacing="1"/>
        <w:rPr>
          <w:sz w:val="24"/>
          <w:szCs w:val="24"/>
        </w:rPr>
      </w:pPr>
      <w:r w:rsidRPr="0030445C">
        <w:rPr>
          <w:rFonts w:ascii="Arial" w:hAnsi="Arial" w:cs="Arial"/>
        </w:rPr>
        <w:t>Bei Hunderten von U</w:t>
      </w:r>
      <w:r w:rsidRPr="0030445C">
        <w:rPr>
          <w:rFonts w:ascii="Tahoma" w:hAnsi="Tahoma" w:cs="Tahoma"/>
        </w:rPr>
        <w:t>̈</w:t>
      </w:r>
      <w:r w:rsidRPr="0030445C">
        <w:rPr>
          <w:rFonts w:ascii="Arial" w:hAnsi="Arial" w:cs="Arial"/>
        </w:rPr>
        <w:t>berpru</w:t>
      </w:r>
      <w:r w:rsidRPr="0030445C">
        <w:rPr>
          <w:rFonts w:ascii="Tahoma" w:hAnsi="Tahoma" w:cs="Tahoma"/>
        </w:rPr>
        <w:t>̈</w:t>
      </w:r>
      <w:r w:rsidRPr="0030445C">
        <w:rPr>
          <w:rFonts w:ascii="Arial" w:hAnsi="Arial" w:cs="Arial"/>
        </w:rPr>
        <w:t>fungen bayerischer Sparkassen war stets zu beobachten, dass die Ver- o</w:t>
      </w:r>
      <w:r w:rsidRPr="0030445C">
        <w:rPr>
          <w:rFonts w:ascii="Tahoma" w:hAnsi="Tahoma" w:cs="Tahoma"/>
        </w:rPr>
        <w:t>̈</w:t>
      </w:r>
      <w:r w:rsidRPr="0030445C">
        <w:rPr>
          <w:rFonts w:ascii="Arial" w:hAnsi="Arial" w:cs="Arial"/>
        </w:rPr>
        <w:t>ffentlichung des Jahresabschlusses im Bundesanzeiger erst Monate nach der Feststellung durch den Verwaltungsrat erfolgte. Die Vero</w:t>
      </w:r>
      <w:r w:rsidRPr="0030445C">
        <w:rPr>
          <w:rFonts w:ascii="Tahoma" w:hAnsi="Tahoma" w:cs="Tahoma"/>
        </w:rPr>
        <w:t>̈</w:t>
      </w:r>
      <w:r w:rsidRPr="0030445C">
        <w:rPr>
          <w:rFonts w:ascii="Arial" w:hAnsi="Arial" w:cs="Arial"/>
        </w:rPr>
        <w:t>ffentlichung des Offenlegungsberichtes auf der Homepage war in der Regel ebenfalls Wochen und Monate nach der Vero</w:t>
      </w:r>
      <w:r w:rsidRPr="0030445C">
        <w:rPr>
          <w:rFonts w:ascii="Tahoma" w:hAnsi="Tahoma" w:cs="Tahoma"/>
        </w:rPr>
        <w:t>̈</w:t>
      </w:r>
      <w:r w:rsidRPr="0030445C">
        <w:rPr>
          <w:rFonts w:ascii="Arial" w:hAnsi="Arial" w:cs="Arial"/>
        </w:rPr>
        <w:t xml:space="preserve">ffentlichung des Jahresberichtes im Bundes- anzeiger. </w:t>
      </w:r>
    </w:p>
    <w:p w:rsidR="00C55745" w:rsidRPr="0030445C" w:rsidRDefault="00C55745" w:rsidP="0030445C">
      <w:pPr>
        <w:spacing w:before="100" w:beforeAutospacing="1" w:after="100" w:afterAutospacing="1"/>
        <w:rPr>
          <w:sz w:val="24"/>
          <w:szCs w:val="24"/>
        </w:rPr>
      </w:pPr>
      <w:r w:rsidRPr="0030445C">
        <w:rPr>
          <w:rFonts w:ascii="Arial,Bold" w:hAnsi="Arial,Bold"/>
        </w:rPr>
        <w:t xml:space="preserve">Es hat noch nie einen Offenlegungsbericht gegeben, der vor der Sitzung des Verwaltungsrats publiziert wurde!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 xml:space="preserve">3.4 Der Adressat der Offenlegungsberichte </w:t>
      </w:r>
    </w:p>
    <w:p w:rsidR="00C55745" w:rsidRPr="0030445C" w:rsidRDefault="00C55745" w:rsidP="0030445C">
      <w:pPr>
        <w:spacing w:before="100" w:beforeAutospacing="1" w:after="100" w:afterAutospacing="1"/>
        <w:rPr>
          <w:sz w:val="24"/>
          <w:szCs w:val="24"/>
        </w:rPr>
      </w:pPr>
      <w:r w:rsidRPr="0030445C">
        <w:rPr>
          <w:rFonts w:ascii="Arial" w:hAnsi="Arial" w:cs="Arial"/>
        </w:rPr>
        <w:t>Die Berichte dienen der Information der O</w:t>
      </w:r>
      <w:r w:rsidRPr="0030445C">
        <w:rPr>
          <w:rFonts w:ascii="Tahoma" w:hAnsi="Tahoma" w:cs="Tahoma"/>
        </w:rPr>
        <w:t>̈</w:t>
      </w:r>
      <w:r w:rsidRPr="0030445C">
        <w:rPr>
          <w:rFonts w:ascii="Arial" w:hAnsi="Arial" w:cs="Arial"/>
        </w:rPr>
        <w:t>ffentlichkeit, die wissen will, welche Zahlen zu einem bestimmten Stichtag vorliegen. Es geht also um den Gesamtbestand der einbehaltenen Gewinne und des Fonds fu</w:t>
      </w:r>
      <w:r w:rsidRPr="0030445C">
        <w:rPr>
          <w:rFonts w:ascii="Tahoma" w:hAnsi="Tahoma" w:cs="Tahoma"/>
        </w:rPr>
        <w:t>̈</w:t>
      </w:r>
      <w:r w:rsidRPr="0030445C">
        <w:rPr>
          <w:rFonts w:ascii="Arial" w:hAnsi="Arial" w:cs="Arial"/>
        </w:rPr>
        <w:t>r allgemeine Bankrisiken, nicht jedoch um Tatbesta</w:t>
      </w:r>
      <w:r w:rsidRPr="0030445C">
        <w:rPr>
          <w:rFonts w:ascii="Tahoma" w:hAnsi="Tahoma" w:cs="Tahoma"/>
        </w:rPr>
        <w:t>̈</w:t>
      </w:r>
      <w:r w:rsidRPr="0030445C">
        <w:rPr>
          <w:rFonts w:ascii="Arial" w:hAnsi="Arial" w:cs="Arial"/>
        </w:rPr>
        <w:t xml:space="preserve">nde zu einem Meldestichtag. Auch insofern erfolgt im Offenlegungsbericht ein Falschausweis. </w:t>
      </w:r>
    </w:p>
    <w:p w:rsidR="00C55745" w:rsidRPr="0030445C" w:rsidRDefault="00C55745" w:rsidP="0030445C">
      <w:pPr>
        <w:spacing w:before="100" w:beforeAutospacing="1" w:after="100" w:afterAutospacing="1"/>
        <w:rPr>
          <w:sz w:val="24"/>
          <w:szCs w:val="24"/>
        </w:rPr>
      </w:pPr>
      <w:r w:rsidRPr="0030445C">
        <w:rPr>
          <w:rFonts w:ascii="Arial" w:hAnsi="Arial" w:cs="Arial"/>
        </w:rPr>
        <w:t>Anlage 1 entha</w:t>
      </w:r>
      <w:r w:rsidRPr="0030445C">
        <w:rPr>
          <w:rFonts w:ascii="Tahoma" w:hAnsi="Tahoma" w:cs="Tahoma"/>
        </w:rPr>
        <w:t>̈</w:t>
      </w:r>
      <w:r w:rsidRPr="0030445C">
        <w:rPr>
          <w:rFonts w:ascii="Arial" w:hAnsi="Arial" w:cs="Arial"/>
        </w:rPr>
        <w:t>lt das U</w:t>
      </w:r>
      <w:r w:rsidRPr="0030445C">
        <w:rPr>
          <w:rFonts w:ascii="Tahoma" w:hAnsi="Tahoma" w:cs="Tahoma"/>
        </w:rPr>
        <w:t>̈</w:t>
      </w:r>
      <w:r w:rsidRPr="0030445C">
        <w:rPr>
          <w:rFonts w:ascii="Arial" w:hAnsi="Arial" w:cs="Arial"/>
        </w:rPr>
        <w:t>berleitungsformular. Die drei Spalten rechts sind u</w:t>
      </w:r>
      <w:r w:rsidRPr="0030445C">
        <w:rPr>
          <w:rFonts w:ascii="Tahoma" w:hAnsi="Tahoma" w:cs="Tahoma"/>
        </w:rPr>
        <w:t>̈</w:t>
      </w:r>
      <w:r w:rsidRPr="0030445C">
        <w:rPr>
          <w:rFonts w:ascii="Arial" w:hAnsi="Arial" w:cs="Arial"/>
        </w:rPr>
        <w:t xml:space="preserve">berschrieben mit „Eigenmittel zum Meldestichtag 31.12.2016“. Es muss daher richtig heißen „Eigenmittel zum Bilanzstichtag 31.12.2016“.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 xml:space="preserve">3.5 Bankaufsichtsrechtlich anzurechnende Eigenmittel? </w:t>
      </w:r>
    </w:p>
    <w:p w:rsidR="00C55745" w:rsidRPr="0030445C" w:rsidRDefault="00C55745" w:rsidP="0030445C">
      <w:pPr>
        <w:spacing w:before="100" w:beforeAutospacing="1" w:after="100" w:afterAutospacing="1"/>
        <w:rPr>
          <w:sz w:val="24"/>
          <w:szCs w:val="24"/>
        </w:rPr>
      </w:pPr>
      <w:r w:rsidRPr="0030445C">
        <w:rPr>
          <w:rFonts w:ascii="Arial" w:hAnsi="Arial" w:cs="Arial"/>
        </w:rPr>
        <w:t xml:space="preserve">Auf die Diskrepanz zwischen Gesetzeslage und Darstellung im Offenlegungsbericht wurde die Sparkassenaufsicht der Regierung von Unterfranken angerufen. Von dort kam folgende Antwort: </w:t>
      </w:r>
    </w:p>
    <w:p w:rsidR="00C55745" w:rsidRPr="0030445C" w:rsidRDefault="00C55745" w:rsidP="0030445C">
      <w:pPr>
        <w:spacing w:before="100" w:beforeAutospacing="1" w:after="100" w:afterAutospacing="1"/>
        <w:rPr>
          <w:sz w:val="24"/>
          <w:szCs w:val="24"/>
        </w:rPr>
      </w:pPr>
      <w:r w:rsidRPr="0030445C">
        <w:rPr>
          <w:rFonts w:ascii="Arial" w:hAnsi="Arial" w:cs="Arial"/>
        </w:rPr>
        <w:t>„[Es geht] bei der Darstellung im Offenlegungsbericht darum, ab welchem Zeitpunkt Zufu</w:t>
      </w:r>
      <w:r w:rsidRPr="0030445C">
        <w:rPr>
          <w:rFonts w:ascii="Tahoma" w:hAnsi="Tahoma" w:cs="Tahoma"/>
        </w:rPr>
        <w:t>̈</w:t>
      </w:r>
      <w:r w:rsidRPr="0030445C">
        <w:rPr>
          <w:rFonts w:ascii="Arial" w:hAnsi="Arial" w:cs="Arial"/>
        </w:rPr>
        <w:t>hrungen zum Fonds fu</w:t>
      </w:r>
      <w:r w:rsidRPr="0030445C">
        <w:rPr>
          <w:rFonts w:ascii="Tahoma" w:hAnsi="Tahoma" w:cs="Tahoma"/>
        </w:rPr>
        <w:t>̈</w:t>
      </w:r>
      <w:r w:rsidRPr="0030445C">
        <w:rPr>
          <w:rFonts w:ascii="Arial" w:hAnsi="Arial" w:cs="Arial"/>
        </w:rPr>
        <w:t xml:space="preserve">r allgemeine Bankrisiken (§ 340g HGB) </w:t>
      </w:r>
      <w:r w:rsidRPr="0030445C">
        <w:rPr>
          <w:rFonts w:ascii="Arial,Bold" w:hAnsi="Arial,Bold"/>
        </w:rPr>
        <w:t xml:space="preserve">bankaufsichtsrechtlich </w:t>
      </w:r>
      <w:r w:rsidRPr="0030445C">
        <w:rPr>
          <w:rFonts w:ascii="Arial" w:hAnsi="Arial" w:cs="Arial"/>
        </w:rPr>
        <w:t>als Eigenmittel anzu- rechnen sind. Zufu</w:t>
      </w:r>
      <w:r w:rsidRPr="0030445C">
        <w:rPr>
          <w:rFonts w:ascii="Tahoma" w:hAnsi="Tahoma" w:cs="Tahoma"/>
        </w:rPr>
        <w:t>̈</w:t>
      </w:r>
      <w:r w:rsidRPr="0030445C">
        <w:rPr>
          <w:rFonts w:ascii="Arial" w:hAnsi="Arial" w:cs="Arial"/>
        </w:rPr>
        <w:t>hrungen oder Auflo</w:t>
      </w:r>
      <w:r w:rsidRPr="0030445C">
        <w:rPr>
          <w:rFonts w:ascii="Tahoma" w:hAnsi="Tahoma" w:cs="Tahoma"/>
        </w:rPr>
        <w:t>̈</w:t>
      </w:r>
      <w:r w:rsidRPr="0030445C">
        <w:rPr>
          <w:rFonts w:ascii="Arial" w:hAnsi="Arial" w:cs="Arial"/>
        </w:rPr>
        <w:t xml:space="preserve">sungen werden hier erst mit der Feststellung des Jahres- abschlusses </w:t>
      </w:r>
      <w:r w:rsidRPr="0030445C">
        <w:rPr>
          <w:rFonts w:ascii="Arial,Bold" w:hAnsi="Arial,Bold"/>
        </w:rPr>
        <w:t xml:space="preserve">bankaufsichtsrechtlich </w:t>
      </w:r>
      <w:r w:rsidRPr="0030445C">
        <w:rPr>
          <w:rFonts w:ascii="Arial" w:hAnsi="Arial" w:cs="Arial"/>
        </w:rPr>
        <w:t>als Eigenmittel wirksam. Diese Vera</w:t>
      </w:r>
      <w:r w:rsidRPr="0030445C">
        <w:rPr>
          <w:rFonts w:ascii="Tahoma" w:hAnsi="Tahoma" w:cs="Tahoma"/>
        </w:rPr>
        <w:t>̈</w:t>
      </w:r>
      <w:r w:rsidRPr="0030445C">
        <w:rPr>
          <w:rFonts w:ascii="Arial" w:hAnsi="Arial" w:cs="Arial"/>
        </w:rPr>
        <w:t>nderungen werden im Offenlegungsbericht in der U</w:t>
      </w:r>
      <w:r w:rsidRPr="0030445C">
        <w:rPr>
          <w:rFonts w:ascii="Tahoma" w:hAnsi="Tahoma" w:cs="Tahoma"/>
        </w:rPr>
        <w:t>̈</w:t>
      </w:r>
      <w:r w:rsidRPr="0030445C">
        <w:rPr>
          <w:rFonts w:ascii="Arial" w:hAnsi="Arial" w:cs="Arial"/>
        </w:rPr>
        <w:t xml:space="preserve">berleitungsrechnung dargestellt. Es erfolgt damit auch keine Verschie- bung der Darstellung im Offenlegungsbericht "um ein Jahr".“ </w:t>
      </w:r>
    </w:p>
    <w:p w:rsidR="00C55745" w:rsidRPr="0030445C" w:rsidRDefault="00C55745" w:rsidP="0030445C">
      <w:pPr>
        <w:spacing w:before="100" w:beforeAutospacing="1" w:after="100" w:afterAutospacing="1"/>
        <w:rPr>
          <w:sz w:val="24"/>
          <w:szCs w:val="24"/>
        </w:rPr>
      </w:pPr>
      <w:r w:rsidRPr="0030445C">
        <w:rPr>
          <w:rFonts w:ascii="Arial" w:hAnsi="Arial" w:cs="Arial"/>
        </w:rPr>
        <w:t>Diese Auskunft ist absolut falsch. Die Bankenaufsicht ist dazu da, dass die Banken angehalten werden, sich im Rahmen der Gesetze zu bewegen. Im Falle der Auskunft der Sparkassenaufsicht aber wird das Fehlverhalten zur Norm erhoben. Die Gesetzesbegru</w:t>
      </w:r>
      <w:r w:rsidRPr="0030445C">
        <w:rPr>
          <w:rFonts w:ascii="Tahoma" w:hAnsi="Tahoma" w:cs="Tahoma"/>
        </w:rPr>
        <w:t>̈</w:t>
      </w:r>
      <w:r w:rsidRPr="0030445C">
        <w:rPr>
          <w:rFonts w:ascii="Arial" w:hAnsi="Arial" w:cs="Arial"/>
        </w:rPr>
        <w:t>ndung zu § 340g HGB sagt ganz klar, dass die Zufu</w:t>
      </w:r>
      <w:r w:rsidRPr="0030445C">
        <w:rPr>
          <w:rFonts w:ascii="Tahoma" w:hAnsi="Tahoma" w:cs="Tahoma"/>
        </w:rPr>
        <w:t>̈</w:t>
      </w:r>
      <w:r w:rsidRPr="0030445C">
        <w:rPr>
          <w:rFonts w:ascii="Arial" w:hAnsi="Arial" w:cs="Arial"/>
        </w:rPr>
        <w:t>hrung zum Fonds fu</w:t>
      </w:r>
      <w:r w:rsidRPr="0030445C">
        <w:rPr>
          <w:rFonts w:ascii="Tahoma" w:hAnsi="Tahoma" w:cs="Tahoma"/>
        </w:rPr>
        <w:t>̈</w:t>
      </w:r>
      <w:r w:rsidRPr="0030445C">
        <w:rPr>
          <w:rFonts w:ascii="Arial" w:hAnsi="Arial" w:cs="Arial"/>
        </w:rPr>
        <w:t>r allgemeine Bankrisiken keine Entscheidung u</w:t>
      </w:r>
      <w:r w:rsidRPr="0030445C">
        <w:rPr>
          <w:rFonts w:ascii="Tahoma" w:hAnsi="Tahoma" w:cs="Tahoma"/>
        </w:rPr>
        <w:t>̈</w:t>
      </w:r>
      <w:r w:rsidRPr="0030445C">
        <w:rPr>
          <w:rFonts w:ascii="Arial" w:hAnsi="Arial" w:cs="Arial"/>
        </w:rPr>
        <w:t>ber die Ergebnisverwendung voraussetzt. Also braucht auch niemand zu warten, bis es zu einer Entscheidung u</w:t>
      </w:r>
      <w:r w:rsidRPr="0030445C">
        <w:rPr>
          <w:rFonts w:ascii="Tahoma" w:hAnsi="Tahoma" w:cs="Tahoma"/>
        </w:rPr>
        <w:t>̈</w:t>
      </w:r>
      <w:r w:rsidRPr="0030445C">
        <w:rPr>
          <w:rFonts w:ascii="Arial" w:hAnsi="Arial" w:cs="Arial"/>
        </w:rPr>
        <w:t xml:space="preserve">ber die Ergebnisverwendung kommt.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 xml:space="preserve">4. Folgen der Falschberechnung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4.1 Die Schadensho</w:t>
      </w:r>
      <w:r w:rsidRPr="0030445C">
        <w:rPr>
          <w:rFonts w:ascii="Tahoma" w:hAnsi="Tahoma" w:cs="Tahoma"/>
          <w:sz w:val="28"/>
          <w:szCs w:val="28"/>
        </w:rPr>
        <w:t>̈</w:t>
      </w:r>
      <w:r w:rsidRPr="0030445C">
        <w:rPr>
          <w:rFonts w:ascii="Arial,Bold" w:hAnsi="Arial,Bold"/>
          <w:sz w:val="28"/>
          <w:szCs w:val="28"/>
        </w:rPr>
        <w:t xml:space="preserve">he </w:t>
      </w:r>
    </w:p>
    <w:p w:rsidR="00C55745" w:rsidRPr="0030445C" w:rsidRDefault="00C55745" w:rsidP="0030445C">
      <w:pPr>
        <w:spacing w:before="100" w:beforeAutospacing="1" w:after="100" w:afterAutospacing="1"/>
        <w:rPr>
          <w:sz w:val="24"/>
          <w:szCs w:val="24"/>
        </w:rPr>
      </w:pPr>
      <w:r w:rsidRPr="0030445C">
        <w:rPr>
          <w:rFonts w:ascii="Arial" w:hAnsi="Arial" w:cs="Arial"/>
        </w:rPr>
        <w:t xml:space="preserve">Insgesamt gesehen erfolgt – wie gesagt – ein Falschausweis im Offenlegungsbericht. </w:t>
      </w:r>
    </w:p>
    <w:p w:rsidR="00C55745" w:rsidRPr="0030445C" w:rsidRDefault="00C55745" w:rsidP="0030445C">
      <w:pPr>
        <w:spacing w:before="100" w:beforeAutospacing="1" w:after="100" w:afterAutospacing="1"/>
        <w:rPr>
          <w:sz w:val="24"/>
          <w:szCs w:val="24"/>
        </w:rPr>
      </w:pPr>
      <w:r w:rsidRPr="0030445C">
        <w:rPr>
          <w:rFonts w:ascii="Arial" w:hAnsi="Arial" w:cs="Arial"/>
        </w:rPr>
        <w:t>Die Kapitalquote ist ein Maßstab fu</w:t>
      </w:r>
      <w:r w:rsidRPr="0030445C">
        <w:rPr>
          <w:rFonts w:ascii="Tahoma" w:hAnsi="Tahoma" w:cs="Tahoma"/>
        </w:rPr>
        <w:t>̈</w:t>
      </w:r>
      <w:r w:rsidRPr="0030445C">
        <w:rPr>
          <w:rFonts w:ascii="Arial" w:hAnsi="Arial" w:cs="Arial"/>
        </w:rPr>
        <w:t>r die Qualita</w:t>
      </w:r>
      <w:r w:rsidRPr="0030445C">
        <w:rPr>
          <w:rFonts w:ascii="Tahoma" w:hAnsi="Tahoma" w:cs="Tahoma"/>
        </w:rPr>
        <w:t>̈</w:t>
      </w:r>
      <w:r w:rsidRPr="0030445C">
        <w:rPr>
          <w:rFonts w:ascii="Arial" w:hAnsi="Arial" w:cs="Arial"/>
        </w:rPr>
        <w:t>t der Sparkasse und damit fu</w:t>
      </w:r>
      <w:r w:rsidRPr="0030445C">
        <w:rPr>
          <w:rFonts w:ascii="Tahoma" w:hAnsi="Tahoma" w:cs="Tahoma"/>
        </w:rPr>
        <w:t>̈</w:t>
      </w:r>
      <w:r w:rsidRPr="0030445C">
        <w:rPr>
          <w:rFonts w:ascii="Arial" w:hAnsi="Arial" w:cs="Arial"/>
        </w:rPr>
        <w:t>r ihre Wettbewerbsposition. Sie wird durch die merkwu</w:t>
      </w:r>
      <w:r w:rsidRPr="0030445C">
        <w:rPr>
          <w:rFonts w:ascii="Tahoma" w:hAnsi="Tahoma" w:cs="Tahoma"/>
        </w:rPr>
        <w:t>̈</w:t>
      </w:r>
      <w:r w:rsidRPr="0030445C">
        <w:rPr>
          <w:rFonts w:ascii="Arial" w:hAnsi="Arial" w:cs="Arial"/>
        </w:rPr>
        <w:t>rdige Absenkung der Eigenmittel niedriger und damit schlechter dargestellt als sie in Wirklichkeit ist. Im Fall von Aschaffenburg betra</w:t>
      </w:r>
      <w:r w:rsidRPr="0030445C">
        <w:rPr>
          <w:rFonts w:ascii="Tahoma" w:hAnsi="Tahoma" w:cs="Tahoma"/>
        </w:rPr>
        <w:t>̈</w:t>
      </w:r>
      <w:r w:rsidRPr="0030445C">
        <w:rPr>
          <w:rFonts w:ascii="Arial" w:hAnsi="Arial" w:cs="Arial"/>
        </w:rPr>
        <w:t xml:space="preserve">gt die Kapitalquote statt der im Offenlegungsbericht ausgewiesenen 12,26% richtig 15,85%. </w:t>
      </w:r>
    </w:p>
    <w:p w:rsidR="00C55745" w:rsidRPr="0030445C" w:rsidRDefault="00C55745" w:rsidP="0030445C">
      <w:pPr>
        <w:spacing w:before="100" w:beforeAutospacing="1" w:after="100" w:afterAutospacing="1"/>
        <w:rPr>
          <w:sz w:val="24"/>
          <w:szCs w:val="24"/>
        </w:rPr>
      </w:pPr>
      <w:r w:rsidRPr="0030445C">
        <w:rPr>
          <w:rFonts w:ascii="Arial" w:hAnsi="Arial" w:cs="Arial"/>
        </w:rPr>
        <w:t>Mit der niedrigen Quote sinkt natu</w:t>
      </w:r>
      <w:r w:rsidRPr="0030445C">
        <w:rPr>
          <w:rFonts w:ascii="Tahoma" w:hAnsi="Tahoma" w:cs="Tahoma"/>
        </w:rPr>
        <w:t>̈</w:t>
      </w:r>
      <w:r w:rsidRPr="0030445C">
        <w:rPr>
          <w:rFonts w:ascii="Arial" w:hAnsi="Arial" w:cs="Arial"/>
        </w:rPr>
        <w:t>rlich der Wunsch des Verwaltungsrats nach einer Gewinnausschu</w:t>
      </w:r>
      <w:r w:rsidRPr="0030445C">
        <w:rPr>
          <w:rFonts w:ascii="Tahoma" w:hAnsi="Tahoma" w:cs="Tahoma"/>
        </w:rPr>
        <w:t>̈</w:t>
      </w:r>
      <w:r w:rsidRPr="0030445C">
        <w:rPr>
          <w:rFonts w:ascii="Arial" w:hAnsi="Arial" w:cs="Arial"/>
        </w:rPr>
        <w:t>t- tung an die Tra</w:t>
      </w:r>
      <w:r w:rsidRPr="0030445C">
        <w:rPr>
          <w:rFonts w:ascii="Tahoma" w:hAnsi="Tahoma" w:cs="Tahoma"/>
        </w:rPr>
        <w:t>̈</w:t>
      </w:r>
      <w:r w:rsidRPr="0030445C">
        <w:rPr>
          <w:rFonts w:ascii="Arial" w:hAnsi="Arial" w:cs="Arial"/>
        </w:rPr>
        <w:t>ger ganz erheblich. In Aschaffenburg ist auch die Ho</w:t>
      </w:r>
      <w:r w:rsidRPr="0030445C">
        <w:rPr>
          <w:rFonts w:ascii="Tahoma" w:hAnsi="Tahoma" w:cs="Tahoma"/>
        </w:rPr>
        <w:t>̈</w:t>
      </w:r>
      <w:r w:rsidRPr="0030445C">
        <w:rPr>
          <w:rFonts w:ascii="Arial" w:hAnsi="Arial" w:cs="Arial"/>
        </w:rPr>
        <w:t>he der Ausschu</w:t>
      </w:r>
      <w:r w:rsidRPr="0030445C">
        <w:rPr>
          <w:rFonts w:ascii="Tahoma" w:hAnsi="Tahoma" w:cs="Tahoma"/>
        </w:rPr>
        <w:t>̈</w:t>
      </w:r>
      <w:r w:rsidRPr="0030445C">
        <w:rPr>
          <w:rFonts w:ascii="Arial" w:hAnsi="Arial" w:cs="Arial"/>
        </w:rPr>
        <w:t xml:space="preserve">ttung betroffen. </w:t>
      </w:r>
    </w:p>
    <w:p w:rsidR="00C55745" w:rsidRPr="0030445C" w:rsidRDefault="00C55745" w:rsidP="0030445C">
      <w:pPr>
        <w:spacing w:before="100" w:beforeAutospacing="1" w:after="100" w:afterAutospacing="1"/>
        <w:rPr>
          <w:sz w:val="24"/>
          <w:szCs w:val="24"/>
        </w:rPr>
      </w:pPr>
      <w:r w:rsidRPr="0030445C">
        <w:rPr>
          <w:rFonts w:ascii="Arial" w:hAnsi="Arial" w:cs="Arial"/>
        </w:rPr>
        <w:t>In Bayern ko</w:t>
      </w:r>
      <w:r w:rsidRPr="0030445C">
        <w:rPr>
          <w:rFonts w:ascii="Tahoma" w:hAnsi="Tahoma" w:cs="Tahoma"/>
        </w:rPr>
        <w:t>̈</w:t>
      </w:r>
      <w:r w:rsidRPr="0030445C">
        <w:rPr>
          <w:rFonts w:ascii="Arial" w:hAnsi="Arial" w:cs="Arial"/>
        </w:rPr>
        <w:t>nnen bei einer Kapitalquote zwischen 12% und 15% insgesamt 50% des Jahresgewinns ausgeschu</w:t>
      </w:r>
      <w:r w:rsidRPr="0030445C">
        <w:rPr>
          <w:rFonts w:ascii="Tahoma" w:hAnsi="Tahoma" w:cs="Tahoma"/>
        </w:rPr>
        <w:t>̈</w:t>
      </w:r>
      <w:r w:rsidRPr="0030445C">
        <w:rPr>
          <w:rFonts w:ascii="Arial" w:hAnsi="Arial" w:cs="Arial"/>
        </w:rPr>
        <w:t>ttet werden, bei einer Kapitalquote u</w:t>
      </w:r>
      <w:r w:rsidRPr="0030445C">
        <w:rPr>
          <w:rFonts w:ascii="Tahoma" w:hAnsi="Tahoma" w:cs="Tahoma"/>
        </w:rPr>
        <w:t>̈</w:t>
      </w:r>
      <w:r w:rsidRPr="0030445C">
        <w:rPr>
          <w:rFonts w:ascii="Arial" w:hAnsi="Arial" w:cs="Arial"/>
        </w:rPr>
        <w:t>ber 15% sogar 75% des Jahresgewinns. Die Tra</w:t>
      </w:r>
      <w:r w:rsidRPr="0030445C">
        <w:rPr>
          <w:rFonts w:ascii="Tahoma" w:hAnsi="Tahoma" w:cs="Tahoma"/>
        </w:rPr>
        <w:t>̈</w:t>
      </w:r>
      <w:r w:rsidRPr="0030445C">
        <w:rPr>
          <w:rFonts w:ascii="Arial" w:hAnsi="Arial" w:cs="Arial"/>
        </w:rPr>
        <w:t>ger der Sparkasse Aschaffenburg (Stadt und Landkreis mit je 50% Anteil) wurden daher um einige Millionen Euro gebracht, die ansonsten fu</w:t>
      </w:r>
      <w:r w:rsidRPr="0030445C">
        <w:rPr>
          <w:rFonts w:ascii="Tahoma" w:hAnsi="Tahoma" w:cs="Tahoma"/>
        </w:rPr>
        <w:t>̈</w:t>
      </w:r>
      <w:r w:rsidRPr="0030445C">
        <w:rPr>
          <w:rFonts w:ascii="Arial" w:hAnsi="Arial" w:cs="Arial"/>
        </w:rPr>
        <w:t>r gemeinnu</w:t>
      </w:r>
      <w:r w:rsidRPr="0030445C">
        <w:rPr>
          <w:rFonts w:ascii="Tahoma" w:hAnsi="Tahoma" w:cs="Tahoma"/>
        </w:rPr>
        <w:t>̈</w:t>
      </w:r>
      <w:r w:rsidRPr="0030445C">
        <w:rPr>
          <w:rFonts w:ascii="Arial" w:hAnsi="Arial" w:cs="Arial"/>
        </w:rPr>
        <w:t>tzige Zwecke (Schulen, Krankenha</w:t>
      </w:r>
      <w:r w:rsidRPr="0030445C">
        <w:rPr>
          <w:rFonts w:ascii="Tahoma" w:hAnsi="Tahoma" w:cs="Tahoma"/>
        </w:rPr>
        <w:t>̈</w:t>
      </w:r>
      <w:r w:rsidRPr="0030445C">
        <w:rPr>
          <w:rFonts w:ascii="Arial" w:hAnsi="Arial" w:cs="Arial"/>
        </w:rPr>
        <w:t>user, sonstige Soziale Zwecke) zur Verfu</w:t>
      </w:r>
      <w:r w:rsidRPr="0030445C">
        <w:rPr>
          <w:rFonts w:ascii="Tahoma" w:hAnsi="Tahoma" w:cs="Tahoma"/>
        </w:rPr>
        <w:t>̈</w:t>
      </w:r>
      <w:r w:rsidRPr="0030445C">
        <w:rPr>
          <w:rFonts w:ascii="Arial" w:hAnsi="Arial" w:cs="Arial"/>
        </w:rPr>
        <w:t>gung stu</w:t>
      </w:r>
      <w:r w:rsidRPr="0030445C">
        <w:rPr>
          <w:rFonts w:ascii="Tahoma" w:hAnsi="Tahoma" w:cs="Tahoma"/>
        </w:rPr>
        <w:t>̈</w:t>
      </w:r>
      <w:r w:rsidRPr="0030445C">
        <w:rPr>
          <w:rFonts w:ascii="Arial" w:hAnsi="Arial" w:cs="Arial"/>
        </w:rPr>
        <w:t xml:space="preserve">nden. </w:t>
      </w:r>
    </w:p>
    <w:p w:rsidR="00C55745" w:rsidRPr="0030445C" w:rsidRDefault="00C55745" w:rsidP="0030445C">
      <w:pPr>
        <w:spacing w:before="100" w:beforeAutospacing="1" w:after="100" w:afterAutospacing="1"/>
        <w:rPr>
          <w:sz w:val="24"/>
          <w:szCs w:val="24"/>
        </w:rPr>
      </w:pPr>
      <w:r w:rsidRPr="0030445C">
        <w:rPr>
          <w:rFonts w:ascii="Arial" w:hAnsi="Arial" w:cs="Arial"/>
        </w:rPr>
        <w:t>Dass es bei der Bemessung der Ho</w:t>
      </w:r>
      <w:r w:rsidRPr="0030445C">
        <w:rPr>
          <w:rFonts w:ascii="Tahoma" w:hAnsi="Tahoma" w:cs="Tahoma"/>
        </w:rPr>
        <w:t>̈</w:t>
      </w:r>
      <w:r w:rsidRPr="0030445C">
        <w:rPr>
          <w:rFonts w:ascii="Arial" w:hAnsi="Arial" w:cs="Arial"/>
        </w:rPr>
        <w:t>he der beno</w:t>
      </w:r>
      <w:r w:rsidRPr="0030445C">
        <w:rPr>
          <w:rFonts w:ascii="Tahoma" w:hAnsi="Tahoma" w:cs="Tahoma"/>
        </w:rPr>
        <w:t>̈</w:t>
      </w:r>
      <w:r w:rsidRPr="0030445C">
        <w:rPr>
          <w:rFonts w:ascii="Arial" w:hAnsi="Arial" w:cs="Arial"/>
        </w:rPr>
        <w:t>tigten Mittel fu</w:t>
      </w:r>
      <w:r w:rsidRPr="0030445C">
        <w:rPr>
          <w:rFonts w:ascii="Tahoma" w:hAnsi="Tahoma" w:cs="Tahoma"/>
        </w:rPr>
        <w:t>̈</w:t>
      </w:r>
      <w:r w:rsidRPr="0030445C">
        <w:rPr>
          <w:rFonts w:ascii="Arial" w:hAnsi="Arial" w:cs="Arial"/>
        </w:rPr>
        <w:t>r den Fonds fu</w:t>
      </w:r>
      <w:r w:rsidRPr="0030445C">
        <w:rPr>
          <w:rFonts w:ascii="Tahoma" w:hAnsi="Tahoma" w:cs="Tahoma"/>
        </w:rPr>
        <w:t>̈</w:t>
      </w:r>
      <w:r w:rsidRPr="0030445C">
        <w:rPr>
          <w:rFonts w:ascii="Arial" w:hAnsi="Arial" w:cs="Arial"/>
        </w:rPr>
        <w:t>r allgemeine Bankrisiken auch anders geht, zeigt das Beispiel der Warburg Bank: Der Fonds fu</w:t>
      </w:r>
      <w:r w:rsidRPr="0030445C">
        <w:rPr>
          <w:rFonts w:ascii="Tahoma" w:hAnsi="Tahoma" w:cs="Tahoma"/>
        </w:rPr>
        <w:t>̈</w:t>
      </w:r>
      <w:r w:rsidRPr="0030445C">
        <w:rPr>
          <w:rFonts w:ascii="Arial" w:hAnsi="Arial" w:cs="Arial"/>
        </w:rPr>
        <w:t>r allgemeine Bankrisiken betra</w:t>
      </w:r>
      <w:r w:rsidRPr="0030445C">
        <w:rPr>
          <w:rFonts w:ascii="Tahoma" w:hAnsi="Tahoma" w:cs="Tahoma"/>
        </w:rPr>
        <w:t>̈</w:t>
      </w:r>
      <w:r w:rsidRPr="0030445C">
        <w:rPr>
          <w:rFonts w:ascii="Arial" w:hAnsi="Arial" w:cs="Arial"/>
        </w:rPr>
        <w:t xml:space="preserve">gt laut Offenlegungsbericht 2017 mit 3,1 Mrd. € nur rund 0,6 % der Eigenmittel von 540,6 Mrd. €. Bei der Sparkasse Aschaffenburg hat diese Relation dagegen rund </w:t>
      </w:r>
      <w:r w:rsidRPr="0030445C">
        <w:rPr>
          <w:rFonts w:ascii="Arial,Bold" w:hAnsi="Arial,Bold"/>
        </w:rPr>
        <w:t xml:space="preserve">46 % </w:t>
      </w:r>
      <w:r w:rsidRPr="0030445C">
        <w:rPr>
          <w:rFonts w:ascii="Arial" w:hAnsi="Arial" w:cs="Arial"/>
        </w:rPr>
        <w:t>der Eigenmittel betragen. Ist denn die lokal ta</w:t>
      </w:r>
      <w:r w:rsidRPr="0030445C">
        <w:rPr>
          <w:rFonts w:ascii="Tahoma" w:hAnsi="Tahoma" w:cs="Tahoma"/>
        </w:rPr>
        <w:t>̈</w:t>
      </w:r>
      <w:r w:rsidRPr="0030445C">
        <w:rPr>
          <w:rFonts w:ascii="Arial" w:hAnsi="Arial" w:cs="Arial"/>
        </w:rPr>
        <w:t>tige Sparkasse Aschaffenburg wirklich einem 77-fach ho</w:t>
      </w:r>
      <w:r w:rsidRPr="0030445C">
        <w:rPr>
          <w:rFonts w:ascii="Tahoma" w:hAnsi="Tahoma" w:cs="Tahoma"/>
        </w:rPr>
        <w:t>̈</w:t>
      </w:r>
      <w:r w:rsidRPr="0030445C">
        <w:rPr>
          <w:rFonts w:ascii="Arial" w:hAnsi="Arial" w:cs="Arial"/>
        </w:rPr>
        <w:t>heren allgemeinen Bankrisiko ausgesetzt als die international renommierte Privatbank, bei der die Eigentu</w:t>
      </w:r>
      <w:r w:rsidRPr="0030445C">
        <w:rPr>
          <w:rFonts w:ascii="Tahoma" w:hAnsi="Tahoma" w:cs="Tahoma"/>
        </w:rPr>
        <w:t>̈</w:t>
      </w:r>
      <w:r w:rsidRPr="0030445C">
        <w:rPr>
          <w:rFonts w:ascii="Arial" w:hAnsi="Arial" w:cs="Arial"/>
        </w:rPr>
        <w:t>mer perso</w:t>
      </w:r>
      <w:r w:rsidRPr="0030445C">
        <w:rPr>
          <w:rFonts w:ascii="Tahoma" w:hAnsi="Tahoma" w:cs="Tahoma"/>
        </w:rPr>
        <w:t>̈</w:t>
      </w:r>
      <w:r w:rsidRPr="0030445C">
        <w:rPr>
          <w:rFonts w:ascii="Arial" w:hAnsi="Arial" w:cs="Arial"/>
        </w:rPr>
        <w:t xml:space="preserve">nlich haften?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 xml:space="preserve">4.2 Wer sind die Schuldigen? </w:t>
      </w:r>
    </w:p>
    <w:p w:rsidR="00C55745" w:rsidRPr="0030445C" w:rsidRDefault="00C55745" w:rsidP="0030445C">
      <w:pPr>
        <w:spacing w:before="100" w:beforeAutospacing="1" w:after="100" w:afterAutospacing="1"/>
        <w:rPr>
          <w:sz w:val="24"/>
          <w:szCs w:val="24"/>
        </w:rPr>
      </w:pPr>
      <w:r w:rsidRPr="0030445C">
        <w:rPr>
          <w:rFonts w:ascii="Arial" w:hAnsi="Arial" w:cs="Arial"/>
        </w:rPr>
        <w:t>Das rechtswidrige Verhalten ha</w:t>
      </w:r>
      <w:r w:rsidRPr="0030445C">
        <w:rPr>
          <w:rFonts w:ascii="Tahoma" w:hAnsi="Tahoma" w:cs="Tahoma"/>
        </w:rPr>
        <w:t>̈</w:t>
      </w:r>
      <w:r w:rsidRPr="0030445C">
        <w:rPr>
          <w:rFonts w:ascii="Arial" w:hAnsi="Arial" w:cs="Arial"/>
        </w:rPr>
        <w:t>tte sowohl den Verbandspru</w:t>
      </w:r>
      <w:r w:rsidRPr="0030445C">
        <w:rPr>
          <w:rFonts w:ascii="Tahoma" w:hAnsi="Tahoma" w:cs="Tahoma"/>
        </w:rPr>
        <w:t>̈</w:t>
      </w:r>
      <w:r w:rsidRPr="0030445C">
        <w:rPr>
          <w:rFonts w:ascii="Arial" w:hAnsi="Arial" w:cs="Arial"/>
        </w:rPr>
        <w:t>fern des Sparkassenverbandes als auch dem Verwaltungsrat der Sparkasse auffallen mu</w:t>
      </w:r>
      <w:r w:rsidRPr="0030445C">
        <w:rPr>
          <w:rFonts w:ascii="Tahoma" w:hAnsi="Tahoma" w:cs="Tahoma"/>
        </w:rPr>
        <w:t>̈</w:t>
      </w:r>
      <w:r w:rsidRPr="0030445C">
        <w:rPr>
          <w:rFonts w:ascii="Arial" w:hAnsi="Arial" w:cs="Arial"/>
        </w:rPr>
        <w:t xml:space="preserve">ssen. </w:t>
      </w:r>
    </w:p>
    <w:p w:rsidR="00C55745" w:rsidRPr="0030445C" w:rsidRDefault="00C55745" w:rsidP="0030445C">
      <w:pPr>
        <w:spacing w:before="100" w:beforeAutospacing="1" w:after="100" w:afterAutospacing="1"/>
        <w:rPr>
          <w:sz w:val="24"/>
          <w:szCs w:val="24"/>
        </w:rPr>
      </w:pPr>
      <w:r w:rsidRPr="0030445C">
        <w:rPr>
          <w:rFonts w:ascii="Arial" w:hAnsi="Arial" w:cs="Arial"/>
        </w:rPr>
        <w:t xml:space="preserve">Bei den </w:t>
      </w:r>
      <w:r w:rsidRPr="0030445C">
        <w:rPr>
          <w:rFonts w:ascii="Arial,Bold" w:hAnsi="Arial,Bold"/>
        </w:rPr>
        <w:t>Verbandspru</w:t>
      </w:r>
      <w:r w:rsidRPr="0030445C">
        <w:rPr>
          <w:rFonts w:ascii="Tahoma" w:hAnsi="Tahoma" w:cs="Tahoma"/>
        </w:rPr>
        <w:t>̈</w:t>
      </w:r>
      <w:r w:rsidRPr="0030445C">
        <w:rPr>
          <w:rFonts w:ascii="Arial,Bold" w:hAnsi="Arial,Bold"/>
        </w:rPr>
        <w:t xml:space="preserve">fern </w:t>
      </w:r>
      <w:r w:rsidRPr="0030445C">
        <w:rPr>
          <w:rFonts w:ascii="Arial" w:hAnsi="Arial" w:cs="Arial"/>
        </w:rPr>
        <w:t>kann man dies nachsehen, da sie durch die rechtliche Struktur der Pru</w:t>
      </w:r>
      <w:r w:rsidRPr="0030445C">
        <w:rPr>
          <w:rFonts w:ascii="Tahoma" w:hAnsi="Tahoma" w:cs="Tahoma"/>
        </w:rPr>
        <w:t>̈</w:t>
      </w:r>
      <w:r w:rsidRPr="0030445C">
        <w:rPr>
          <w:rFonts w:ascii="Arial" w:hAnsi="Arial" w:cs="Arial"/>
        </w:rPr>
        <w:t>fung wohl nicht unabha</w:t>
      </w:r>
      <w:r w:rsidRPr="0030445C">
        <w:rPr>
          <w:rFonts w:ascii="Tahoma" w:hAnsi="Tahoma" w:cs="Tahoma"/>
        </w:rPr>
        <w:t>̈</w:t>
      </w:r>
      <w:r w:rsidRPr="0030445C">
        <w:rPr>
          <w:rFonts w:ascii="Arial" w:hAnsi="Arial" w:cs="Arial"/>
        </w:rPr>
        <w:t>ngig genug sind. Die Pru</w:t>
      </w:r>
      <w:r w:rsidRPr="0030445C">
        <w:rPr>
          <w:rFonts w:ascii="Tahoma" w:hAnsi="Tahoma" w:cs="Tahoma"/>
        </w:rPr>
        <w:t>̈</w:t>
      </w:r>
      <w:r w:rsidRPr="0030445C">
        <w:rPr>
          <w:rFonts w:ascii="Arial" w:hAnsi="Arial" w:cs="Arial"/>
        </w:rPr>
        <w:t>fungsverba</w:t>
      </w:r>
      <w:r w:rsidRPr="0030445C">
        <w:rPr>
          <w:rFonts w:ascii="Tahoma" w:hAnsi="Tahoma" w:cs="Tahoma"/>
        </w:rPr>
        <w:t>̈</w:t>
      </w:r>
      <w:r w:rsidRPr="0030445C">
        <w:rPr>
          <w:rFonts w:ascii="Arial" w:hAnsi="Arial" w:cs="Arial"/>
        </w:rPr>
        <w:t>nde sind bekanntlich eine Tochtergesellschaft des Bayerischen Sparkassenverbandes, der wiederum von den Sparkassen gegru</w:t>
      </w:r>
      <w:r w:rsidRPr="0030445C">
        <w:rPr>
          <w:rFonts w:ascii="Tahoma" w:hAnsi="Tahoma" w:cs="Tahoma"/>
        </w:rPr>
        <w:t>̈</w:t>
      </w:r>
      <w:r w:rsidRPr="0030445C">
        <w:rPr>
          <w:rFonts w:ascii="Arial" w:hAnsi="Arial" w:cs="Arial"/>
        </w:rPr>
        <w:t>ndet wurde und vor allem von deren Beitra</w:t>
      </w:r>
      <w:r w:rsidRPr="0030445C">
        <w:rPr>
          <w:rFonts w:ascii="Tahoma" w:hAnsi="Tahoma" w:cs="Tahoma"/>
        </w:rPr>
        <w:t>̈</w:t>
      </w:r>
      <w:r w:rsidRPr="0030445C">
        <w:rPr>
          <w:rFonts w:ascii="Arial" w:hAnsi="Arial" w:cs="Arial"/>
        </w:rPr>
        <w:t xml:space="preserve">gen lebt. Er kommt deshalb gerne deren Vorstellungen nach. </w:t>
      </w:r>
    </w:p>
    <w:p w:rsidR="00C55745" w:rsidRPr="0030445C" w:rsidRDefault="00C55745" w:rsidP="0030445C">
      <w:pPr>
        <w:spacing w:before="100" w:beforeAutospacing="1" w:after="100" w:afterAutospacing="1"/>
        <w:rPr>
          <w:sz w:val="24"/>
          <w:szCs w:val="24"/>
        </w:rPr>
      </w:pPr>
      <w:r w:rsidRPr="0030445C">
        <w:rPr>
          <w:rFonts w:ascii="Arial" w:hAnsi="Arial" w:cs="Arial"/>
        </w:rPr>
        <w:t>Die Mitglieder des Verwaltungsrats haben in der Regel nicht die Fachkenntnisse, um derartige Fein- heiten zu entdecken. Das wa</w:t>
      </w:r>
      <w:r w:rsidRPr="0030445C">
        <w:rPr>
          <w:rFonts w:ascii="Tahoma" w:hAnsi="Tahoma" w:cs="Tahoma"/>
        </w:rPr>
        <w:t>̈</w:t>
      </w:r>
      <w:r w:rsidRPr="0030445C">
        <w:rPr>
          <w:rFonts w:ascii="Arial" w:hAnsi="Arial" w:cs="Arial"/>
        </w:rPr>
        <w:t>re mo</w:t>
      </w:r>
      <w:r w:rsidRPr="0030445C">
        <w:rPr>
          <w:rFonts w:ascii="Tahoma" w:hAnsi="Tahoma" w:cs="Tahoma"/>
        </w:rPr>
        <w:t>̈</w:t>
      </w:r>
      <w:r w:rsidRPr="0030445C">
        <w:rPr>
          <w:rFonts w:ascii="Arial" w:hAnsi="Arial" w:cs="Arial"/>
        </w:rPr>
        <w:t>glicherweise der Fall gewesen, wenn der Plan der Europa</w:t>
      </w:r>
      <w:r w:rsidRPr="0030445C">
        <w:rPr>
          <w:rFonts w:ascii="Tahoma" w:hAnsi="Tahoma" w:cs="Tahoma"/>
        </w:rPr>
        <w:t>̈</w:t>
      </w:r>
      <w:r w:rsidRPr="0030445C">
        <w:rPr>
          <w:rFonts w:ascii="Arial" w:hAnsi="Arial" w:cs="Arial"/>
        </w:rPr>
        <w:t>ischen Bankenaufsicht (EBA) aufgegangen wa</w:t>
      </w:r>
      <w:r w:rsidRPr="0030445C">
        <w:rPr>
          <w:rFonts w:ascii="Tahoma" w:hAnsi="Tahoma" w:cs="Tahoma"/>
        </w:rPr>
        <w:t>̈</w:t>
      </w:r>
      <w:r w:rsidRPr="0030445C">
        <w:rPr>
          <w:rFonts w:ascii="Arial" w:hAnsi="Arial" w:cs="Arial"/>
        </w:rPr>
        <w:t>re, nur die Personen als Verwaltungsrat zuzulassen, deren Fachkenntnisse analog den Kenntnissen eines Vorstands sind. Der Verwaltungsrat soll ja den Vorstand u</w:t>
      </w:r>
      <w:r w:rsidRPr="0030445C">
        <w:rPr>
          <w:rFonts w:ascii="Tahoma" w:hAnsi="Tahoma" w:cs="Tahoma"/>
        </w:rPr>
        <w:t>̈</w:t>
      </w:r>
      <w:r w:rsidRPr="0030445C">
        <w:rPr>
          <w:rFonts w:ascii="Arial" w:hAnsi="Arial" w:cs="Arial"/>
        </w:rPr>
        <w:t>berwachen und kann dies nur tun bei ada</w:t>
      </w:r>
      <w:r w:rsidRPr="0030445C">
        <w:rPr>
          <w:rFonts w:ascii="Tahoma" w:hAnsi="Tahoma" w:cs="Tahoma"/>
        </w:rPr>
        <w:t>̈</w:t>
      </w:r>
      <w:r w:rsidRPr="0030445C">
        <w:rPr>
          <w:rFonts w:ascii="Arial" w:hAnsi="Arial" w:cs="Arial"/>
        </w:rPr>
        <w:t xml:space="preserve">quaten Kenntnissen. </w:t>
      </w:r>
    </w:p>
    <w:p w:rsidR="00C55745" w:rsidRPr="0030445C" w:rsidRDefault="00C55745" w:rsidP="0030445C">
      <w:pPr>
        <w:spacing w:before="100" w:beforeAutospacing="1" w:after="100" w:afterAutospacing="1"/>
        <w:rPr>
          <w:sz w:val="24"/>
          <w:szCs w:val="24"/>
        </w:rPr>
      </w:pPr>
      <w:r w:rsidRPr="0030445C">
        <w:rPr>
          <w:rFonts w:ascii="Arial" w:hAnsi="Arial" w:cs="Arial"/>
        </w:rPr>
        <w:t>Das Vorhaben der EBA wurde sowohl vom Deutschen Sparkassen- und Giroverband als auch dem Deutschen Sta</w:t>
      </w:r>
      <w:r w:rsidRPr="0030445C">
        <w:rPr>
          <w:rFonts w:ascii="Tahoma" w:hAnsi="Tahoma" w:cs="Tahoma"/>
        </w:rPr>
        <w:t>̈</w:t>
      </w:r>
      <w:r w:rsidRPr="0030445C">
        <w:rPr>
          <w:rFonts w:ascii="Arial" w:hAnsi="Arial" w:cs="Arial"/>
        </w:rPr>
        <w:t>dte- und Gemeindetag (!) abgelehnt. Als Begru</w:t>
      </w:r>
      <w:r w:rsidRPr="0030445C">
        <w:rPr>
          <w:rFonts w:ascii="Tahoma" w:hAnsi="Tahoma" w:cs="Tahoma"/>
        </w:rPr>
        <w:t>̈</w:t>
      </w:r>
      <w:r w:rsidRPr="0030445C">
        <w:rPr>
          <w:rFonts w:ascii="Arial" w:hAnsi="Arial" w:cs="Arial"/>
        </w:rPr>
        <w:t>ndung wurde das bewa</w:t>
      </w:r>
      <w:r w:rsidRPr="0030445C">
        <w:rPr>
          <w:rFonts w:ascii="Tahoma" w:hAnsi="Tahoma" w:cs="Tahoma"/>
        </w:rPr>
        <w:t>̈</w:t>
      </w:r>
      <w:r w:rsidRPr="0030445C">
        <w:rPr>
          <w:rFonts w:ascii="Arial" w:hAnsi="Arial" w:cs="Arial"/>
        </w:rPr>
        <w:t xml:space="preserve">hrte bisherige System und die Kenntnis der regionalen Gegebenheiten angegeben. </w:t>
      </w:r>
    </w:p>
    <w:p w:rsidR="00C55745" w:rsidRPr="0030445C" w:rsidRDefault="00C55745" w:rsidP="0030445C">
      <w:pPr>
        <w:spacing w:before="100" w:beforeAutospacing="1" w:after="100" w:afterAutospacing="1"/>
        <w:rPr>
          <w:sz w:val="24"/>
          <w:szCs w:val="24"/>
        </w:rPr>
      </w:pPr>
      <w:r w:rsidRPr="0030445C">
        <w:rPr>
          <w:rFonts w:ascii="Arial" w:hAnsi="Arial" w:cs="Arial"/>
        </w:rPr>
        <w:t>Die Lobbyarbeit hatte Erfolg. Das deutsche Bundesaufsichtsamt fu</w:t>
      </w:r>
      <w:r w:rsidRPr="0030445C">
        <w:rPr>
          <w:rFonts w:ascii="Tahoma" w:hAnsi="Tahoma" w:cs="Tahoma"/>
        </w:rPr>
        <w:t>̈</w:t>
      </w:r>
      <w:r w:rsidRPr="0030445C">
        <w:rPr>
          <w:rFonts w:ascii="Arial" w:hAnsi="Arial" w:cs="Arial"/>
        </w:rPr>
        <w:t>r das Finanzwesen (BaFin) folgte den Empfehlungen der EBA nicht und beließ alles beim Alten. Die BaFin erachtet „insbesondere die neuen Anforderungen an die formelle Unabha</w:t>
      </w:r>
      <w:r w:rsidRPr="0030445C">
        <w:rPr>
          <w:rFonts w:ascii="Tahoma" w:hAnsi="Tahoma" w:cs="Tahoma"/>
        </w:rPr>
        <w:t>̈</w:t>
      </w:r>
      <w:r w:rsidRPr="0030445C">
        <w:rPr>
          <w:rFonts w:ascii="Arial" w:hAnsi="Arial" w:cs="Arial"/>
        </w:rPr>
        <w:t>ngigkeit von Aufsichts- und Verwaltungsra</w:t>
      </w:r>
      <w:r w:rsidRPr="0030445C">
        <w:rPr>
          <w:rFonts w:ascii="Tahoma" w:hAnsi="Tahoma" w:cs="Tahoma"/>
        </w:rPr>
        <w:t>̈</w:t>
      </w:r>
      <w:r w:rsidRPr="0030445C">
        <w:rPr>
          <w:rFonts w:ascii="Arial" w:hAnsi="Arial" w:cs="Arial"/>
        </w:rPr>
        <w:t xml:space="preserve">ten als zu weitreichend, ohne dass ein aufsichtlicher Mehrwert erkennbar ist“ (vgl. Die Welt vom 17.6.2018,S. 3). </w:t>
      </w:r>
    </w:p>
    <w:p w:rsidR="00C55745" w:rsidRPr="0030445C" w:rsidRDefault="00C55745" w:rsidP="0030445C">
      <w:pPr>
        <w:spacing w:before="100" w:beforeAutospacing="1" w:after="100" w:afterAutospacing="1"/>
        <w:rPr>
          <w:sz w:val="24"/>
          <w:szCs w:val="24"/>
        </w:rPr>
      </w:pPr>
      <w:r w:rsidRPr="0030445C">
        <w:rPr>
          <w:rFonts w:ascii="Arial" w:hAnsi="Arial" w:cs="Arial"/>
        </w:rPr>
        <w:t>Damit bleibt es (leider) dem aufmerksamen Bu</w:t>
      </w:r>
      <w:r w:rsidRPr="0030445C">
        <w:rPr>
          <w:rFonts w:ascii="Tahoma" w:hAnsi="Tahoma" w:cs="Tahoma"/>
        </w:rPr>
        <w:t>̈</w:t>
      </w:r>
      <w:r w:rsidRPr="0030445C">
        <w:rPr>
          <w:rFonts w:ascii="Arial" w:hAnsi="Arial" w:cs="Arial"/>
        </w:rPr>
        <w:t>rger u</w:t>
      </w:r>
      <w:r w:rsidRPr="0030445C">
        <w:rPr>
          <w:rFonts w:ascii="Tahoma" w:hAnsi="Tahoma" w:cs="Tahoma"/>
        </w:rPr>
        <w:t>̈</w:t>
      </w:r>
      <w:r w:rsidRPr="0030445C">
        <w:rPr>
          <w:rFonts w:ascii="Arial" w:hAnsi="Arial" w:cs="Arial"/>
        </w:rPr>
        <w:t>berlassen, korrigierend einzugreifen und auf Misssta</w:t>
      </w:r>
      <w:r w:rsidRPr="0030445C">
        <w:rPr>
          <w:rFonts w:ascii="Tahoma" w:hAnsi="Tahoma" w:cs="Tahoma"/>
        </w:rPr>
        <w:t>̈</w:t>
      </w:r>
      <w:r w:rsidRPr="0030445C">
        <w:rPr>
          <w:rFonts w:ascii="Arial" w:hAnsi="Arial" w:cs="Arial"/>
        </w:rPr>
        <w:t xml:space="preserve">nde aufmerksam zu machen. </w:t>
      </w:r>
    </w:p>
    <w:p w:rsidR="00C55745" w:rsidRPr="0030445C" w:rsidRDefault="00C55745" w:rsidP="0030445C">
      <w:pPr>
        <w:spacing w:before="100" w:beforeAutospacing="1" w:after="100" w:afterAutospacing="1"/>
        <w:rPr>
          <w:sz w:val="24"/>
          <w:szCs w:val="24"/>
        </w:rPr>
      </w:pPr>
      <w:r w:rsidRPr="0030445C">
        <w:rPr>
          <w:rFonts w:ascii="Arial,Bold" w:hAnsi="Arial,Bold"/>
          <w:sz w:val="28"/>
          <w:szCs w:val="28"/>
        </w:rPr>
        <w:t>5. Ergebnisse aus anderen Bundesla</w:t>
      </w:r>
      <w:r w:rsidRPr="0030445C">
        <w:rPr>
          <w:rFonts w:ascii="Tahoma" w:hAnsi="Tahoma" w:cs="Tahoma"/>
          <w:sz w:val="28"/>
          <w:szCs w:val="28"/>
        </w:rPr>
        <w:t>̈</w:t>
      </w:r>
      <w:r w:rsidRPr="0030445C">
        <w:rPr>
          <w:rFonts w:ascii="Arial,Bold" w:hAnsi="Arial,Bold"/>
          <w:sz w:val="28"/>
          <w:szCs w:val="28"/>
        </w:rPr>
        <w:t xml:space="preserve">ndern </w:t>
      </w:r>
    </w:p>
    <w:p w:rsidR="00C55745" w:rsidRPr="0030445C" w:rsidRDefault="00C55745" w:rsidP="0030445C">
      <w:pPr>
        <w:spacing w:before="100" w:beforeAutospacing="1" w:after="100" w:afterAutospacing="1"/>
        <w:rPr>
          <w:sz w:val="24"/>
          <w:szCs w:val="24"/>
        </w:rPr>
      </w:pPr>
      <w:r w:rsidRPr="0030445C">
        <w:rPr>
          <w:rFonts w:ascii="Arial" w:hAnsi="Arial" w:cs="Arial"/>
        </w:rPr>
        <w:t>Anlage 2 entha</w:t>
      </w:r>
      <w:r w:rsidRPr="0030445C">
        <w:rPr>
          <w:rFonts w:ascii="Tahoma" w:hAnsi="Tahoma" w:cs="Tahoma"/>
        </w:rPr>
        <w:t>̈</w:t>
      </w:r>
      <w:r w:rsidRPr="0030445C">
        <w:rPr>
          <w:rFonts w:ascii="Arial" w:hAnsi="Arial" w:cs="Arial"/>
        </w:rPr>
        <w:t>lt nach den bayerischen Sparkassen die Ergebnisse von 14 Bundesla</w:t>
      </w:r>
      <w:r w:rsidRPr="0030445C">
        <w:rPr>
          <w:rFonts w:ascii="Tahoma" w:hAnsi="Tahoma" w:cs="Tahoma"/>
        </w:rPr>
        <w:t>̈</w:t>
      </w:r>
      <w:r w:rsidRPr="0030445C">
        <w:rPr>
          <w:rFonts w:ascii="Arial" w:hAnsi="Arial" w:cs="Arial"/>
        </w:rPr>
        <w:t>nder fu</w:t>
      </w:r>
      <w:r w:rsidRPr="0030445C">
        <w:rPr>
          <w:rFonts w:ascii="Tahoma" w:hAnsi="Tahoma" w:cs="Tahoma"/>
        </w:rPr>
        <w:t>̈</w:t>
      </w:r>
      <w:r w:rsidRPr="0030445C">
        <w:rPr>
          <w:rFonts w:ascii="Arial" w:hAnsi="Arial" w:cs="Arial"/>
        </w:rPr>
        <w:t>r eine jeweils ausgewa</w:t>
      </w:r>
      <w:r w:rsidRPr="0030445C">
        <w:rPr>
          <w:rFonts w:ascii="Tahoma" w:hAnsi="Tahoma" w:cs="Tahoma"/>
        </w:rPr>
        <w:t>̈</w:t>
      </w:r>
      <w:r w:rsidRPr="0030445C">
        <w:rPr>
          <w:rFonts w:ascii="Arial" w:hAnsi="Arial" w:cs="Arial"/>
        </w:rPr>
        <w:t>hlte Sparkasse. Das Schema ist fast einheitlich. Diese Anlage 2 ist eine Zusammenfassung von Anlage 1. Die rechte Spalte entha</w:t>
      </w:r>
      <w:r w:rsidRPr="0030445C">
        <w:rPr>
          <w:rFonts w:ascii="Tahoma" w:hAnsi="Tahoma" w:cs="Tahoma"/>
        </w:rPr>
        <w:t>̈</w:t>
      </w:r>
      <w:r w:rsidRPr="0030445C">
        <w:rPr>
          <w:rFonts w:ascii="Arial" w:hAnsi="Arial" w:cs="Arial"/>
        </w:rPr>
        <w:t>lt die aufgrund der Begru</w:t>
      </w:r>
      <w:r w:rsidRPr="0030445C">
        <w:rPr>
          <w:rFonts w:ascii="Tahoma" w:hAnsi="Tahoma" w:cs="Tahoma"/>
        </w:rPr>
        <w:t>̈</w:t>
      </w:r>
      <w:r w:rsidRPr="0030445C">
        <w:rPr>
          <w:rFonts w:ascii="Arial" w:hAnsi="Arial" w:cs="Arial"/>
        </w:rPr>
        <w:t xml:space="preserve">ndung in Punkt 3. gesetzeskonforme Berechnung der Eigenmittel. </w:t>
      </w:r>
    </w:p>
    <w:p w:rsidR="00C55745" w:rsidRPr="0030445C" w:rsidRDefault="00C55745" w:rsidP="0030445C">
      <w:pPr>
        <w:spacing w:before="100" w:beforeAutospacing="1" w:after="100" w:afterAutospacing="1"/>
        <w:rPr>
          <w:sz w:val="24"/>
          <w:szCs w:val="24"/>
        </w:rPr>
      </w:pPr>
      <w:r w:rsidRPr="0030445C">
        <w:rPr>
          <w:rFonts w:ascii="Arial" w:hAnsi="Arial" w:cs="Arial"/>
        </w:rPr>
        <w:t>Fu</w:t>
      </w:r>
      <w:r w:rsidRPr="0030445C">
        <w:rPr>
          <w:rFonts w:ascii="Tahoma" w:hAnsi="Tahoma" w:cs="Tahoma"/>
        </w:rPr>
        <w:t>̈</w:t>
      </w:r>
      <w:r w:rsidRPr="0030445C">
        <w:rPr>
          <w:rFonts w:ascii="Arial" w:hAnsi="Arial" w:cs="Arial"/>
        </w:rPr>
        <w:t>r die Volks- und Raiffeisenbanken ist das Schema wie im Beispiel fu</w:t>
      </w:r>
      <w:r w:rsidRPr="0030445C">
        <w:rPr>
          <w:rFonts w:ascii="Tahoma" w:hAnsi="Tahoma" w:cs="Tahoma"/>
        </w:rPr>
        <w:t>̈</w:t>
      </w:r>
      <w:r w:rsidRPr="0030445C">
        <w:rPr>
          <w:rFonts w:ascii="Arial" w:hAnsi="Arial" w:cs="Arial"/>
        </w:rPr>
        <w:t>r die Volksbank Frankfurt fu</w:t>
      </w:r>
      <w:r w:rsidRPr="0030445C">
        <w:rPr>
          <w:rFonts w:ascii="Tahoma" w:hAnsi="Tahoma" w:cs="Tahoma"/>
        </w:rPr>
        <w:t>̈</w:t>
      </w:r>
      <w:r w:rsidRPr="0030445C">
        <w:rPr>
          <w:rFonts w:ascii="Arial" w:hAnsi="Arial" w:cs="Arial"/>
        </w:rPr>
        <w:t xml:space="preserve">r alle anderen VR-Banken identisch. </w:t>
      </w:r>
    </w:p>
    <w:p w:rsidR="00C55745" w:rsidRDefault="00C55745" w:rsidP="0030445C">
      <w:pPr>
        <w:spacing w:before="100" w:beforeAutospacing="1" w:after="100" w:afterAutospacing="1"/>
        <w:rPr>
          <w:rFonts w:ascii="Arial" w:hAnsi="Arial" w:cs="Arial"/>
        </w:rPr>
      </w:pPr>
      <w:r w:rsidRPr="0030445C">
        <w:rPr>
          <w:rFonts w:ascii="Arial" w:hAnsi="Arial" w:cs="Arial"/>
        </w:rPr>
        <w:t>Damit steht fest, dass die Offenlegungsberichte aus der Feder der Sparkassenverba</w:t>
      </w:r>
      <w:r w:rsidRPr="0030445C">
        <w:rPr>
          <w:rFonts w:ascii="Tahoma" w:hAnsi="Tahoma" w:cs="Tahoma"/>
        </w:rPr>
        <w:t>̈</w:t>
      </w:r>
      <w:r w:rsidRPr="0030445C">
        <w:rPr>
          <w:rFonts w:ascii="Arial" w:hAnsi="Arial" w:cs="Arial"/>
        </w:rPr>
        <w:t>nde sowie der Volks- und Raiffeisenverba</w:t>
      </w:r>
      <w:r w:rsidRPr="0030445C">
        <w:rPr>
          <w:rFonts w:ascii="Tahoma" w:hAnsi="Tahoma" w:cs="Tahoma"/>
        </w:rPr>
        <w:t>̈</w:t>
      </w:r>
      <w:r w:rsidRPr="0030445C">
        <w:rPr>
          <w:rFonts w:ascii="Arial" w:hAnsi="Arial" w:cs="Arial"/>
        </w:rPr>
        <w:t>nde stammen und es sich um eine generelle Umsetzung der Verbands- politik handelt, um die Kapitalquoten mo</w:t>
      </w:r>
      <w:r w:rsidRPr="0030445C">
        <w:rPr>
          <w:rFonts w:ascii="Tahoma" w:hAnsi="Tahoma" w:cs="Tahoma"/>
        </w:rPr>
        <w:t>̈</w:t>
      </w:r>
      <w:r w:rsidRPr="0030445C">
        <w:rPr>
          <w:rFonts w:ascii="Arial" w:hAnsi="Arial" w:cs="Arial"/>
        </w:rPr>
        <w:t>glichst niedrig zu halten und Gelu</w:t>
      </w:r>
      <w:r w:rsidRPr="0030445C">
        <w:rPr>
          <w:rFonts w:ascii="Tahoma" w:hAnsi="Tahoma" w:cs="Tahoma"/>
        </w:rPr>
        <w:t>̈</w:t>
      </w:r>
      <w:r w:rsidRPr="0030445C">
        <w:rPr>
          <w:rFonts w:ascii="Arial" w:hAnsi="Arial" w:cs="Arial"/>
        </w:rPr>
        <w:t>ste einer Gewinn- ausschu</w:t>
      </w:r>
      <w:r w:rsidRPr="0030445C">
        <w:rPr>
          <w:rFonts w:ascii="Tahoma" w:hAnsi="Tahoma" w:cs="Tahoma"/>
        </w:rPr>
        <w:t>̈</w:t>
      </w:r>
      <w:r w:rsidRPr="0030445C">
        <w:rPr>
          <w:rFonts w:ascii="Arial" w:hAnsi="Arial" w:cs="Arial"/>
        </w:rPr>
        <w:t>ttung an die Tra</w:t>
      </w:r>
      <w:r w:rsidRPr="0030445C">
        <w:rPr>
          <w:rFonts w:ascii="Tahoma" w:hAnsi="Tahoma" w:cs="Tahoma"/>
        </w:rPr>
        <w:t>̈</w:t>
      </w:r>
      <w:r w:rsidRPr="0030445C">
        <w:rPr>
          <w:rFonts w:ascii="Arial" w:hAnsi="Arial" w:cs="Arial"/>
        </w:rPr>
        <w:t xml:space="preserve">ger zu verhindern. </w:t>
      </w:r>
    </w:p>
    <w:p w:rsidR="00C55745" w:rsidRPr="0030445C" w:rsidRDefault="00C55745" w:rsidP="0030445C">
      <w:pPr>
        <w:spacing w:before="100" w:beforeAutospacing="1" w:after="100" w:afterAutospacing="1"/>
        <w:rPr>
          <w:rFonts w:ascii="Arial" w:hAnsi="Arial" w:cs="Arial"/>
        </w:rPr>
      </w:pPr>
      <w:r w:rsidRPr="00A84B42">
        <w:rPr>
          <w:rFonts w:ascii="Arial" w:hAnsi="Arial" w:cs="Arial"/>
        </w:rPr>
        <w:t>Dr. Rainer Gottwald</w:t>
      </w:r>
    </w:p>
    <w:p w:rsidR="00C55745" w:rsidRPr="0030445C" w:rsidRDefault="00C55745" w:rsidP="0030445C">
      <w:pPr>
        <w:rPr>
          <w:sz w:val="24"/>
          <w:szCs w:val="24"/>
        </w:rPr>
      </w:pPr>
      <w:r w:rsidRPr="00A21601">
        <w:rPr>
          <w:noProof/>
          <w:sz w:val="24"/>
          <w:szCs w:val="24"/>
        </w:rPr>
        <w:pict>
          <v:shape id="_x0000_i1028" type="#_x0000_t75" alt="page5image26056" style="width:80.25pt;height:.75pt">
            <v:imagedata r:id="rId9" r:href="rId10"/>
          </v:shape>
        </w:pict>
      </w:r>
    </w:p>
    <w:p w:rsidR="00C55745" w:rsidRPr="0030445C" w:rsidRDefault="00C55745" w:rsidP="0030445C">
      <w:pPr>
        <w:spacing w:before="100" w:beforeAutospacing="1" w:after="100" w:afterAutospacing="1"/>
        <w:rPr>
          <w:sz w:val="24"/>
          <w:szCs w:val="24"/>
        </w:rPr>
      </w:pPr>
      <w:r w:rsidRPr="0030445C">
        <w:rPr>
          <w:rFonts w:ascii="Arial,Bold" w:hAnsi="Arial,Bold"/>
        </w:rPr>
        <w:t>§ 340g HGB: Sonderposten fu</w:t>
      </w:r>
      <w:r w:rsidRPr="0030445C">
        <w:rPr>
          <w:rFonts w:ascii="Tahoma" w:hAnsi="Tahoma" w:cs="Tahoma"/>
        </w:rPr>
        <w:t>̈</w:t>
      </w:r>
      <w:r w:rsidRPr="0030445C">
        <w:rPr>
          <w:rFonts w:ascii="Arial,Bold" w:hAnsi="Arial,Bold"/>
        </w:rPr>
        <w:t xml:space="preserve">r Allgemeine Bankrisiken </w:t>
      </w:r>
    </w:p>
    <w:p w:rsidR="00C55745" w:rsidRPr="0030445C" w:rsidRDefault="00C55745" w:rsidP="0030445C">
      <w:pPr>
        <w:numPr>
          <w:ilvl w:val="0"/>
          <w:numId w:val="4"/>
        </w:numPr>
        <w:shd w:val="clear" w:color="auto" w:fill="EDEFF4"/>
        <w:spacing w:before="100" w:beforeAutospacing="1" w:after="100" w:afterAutospacing="1"/>
        <w:rPr>
          <w:sz w:val="24"/>
          <w:szCs w:val="24"/>
        </w:rPr>
      </w:pPr>
      <w:r w:rsidRPr="0030445C">
        <w:rPr>
          <w:rFonts w:ascii="Arial" w:hAnsi="Arial" w:cs="Arial"/>
          <w:sz w:val="18"/>
          <w:szCs w:val="18"/>
        </w:rPr>
        <w:t>(1)  Kreditinstitute du</w:t>
      </w:r>
      <w:r w:rsidRPr="0030445C">
        <w:rPr>
          <w:rFonts w:ascii="Tahoma" w:hAnsi="Tahoma" w:cs="Tahoma"/>
          <w:sz w:val="18"/>
          <w:szCs w:val="18"/>
        </w:rPr>
        <w:t>̈</w:t>
      </w:r>
      <w:r w:rsidRPr="0030445C">
        <w:rPr>
          <w:rFonts w:ascii="Arial" w:hAnsi="Arial" w:cs="Arial"/>
          <w:sz w:val="18"/>
          <w:szCs w:val="18"/>
        </w:rPr>
        <w:t>rfen auf der Passivseite ihrer Bilanz zur Sicherung gegen allgemeine Bankrisiken einen Sonderposten "Fonds fu</w:t>
      </w:r>
      <w:r w:rsidRPr="0030445C">
        <w:rPr>
          <w:rFonts w:ascii="Tahoma" w:hAnsi="Tahoma" w:cs="Tahoma"/>
          <w:sz w:val="18"/>
          <w:szCs w:val="18"/>
        </w:rPr>
        <w:t>̈</w:t>
      </w:r>
      <w:r w:rsidRPr="0030445C">
        <w:rPr>
          <w:rFonts w:ascii="Arial" w:hAnsi="Arial" w:cs="Arial"/>
          <w:sz w:val="18"/>
          <w:szCs w:val="18"/>
        </w:rPr>
        <w:t>r allgemeine Bankrisiken" bilden, soweit dies nach vernu</w:t>
      </w:r>
      <w:r w:rsidRPr="0030445C">
        <w:rPr>
          <w:rFonts w:ascii="Tahoma" w:hAnsi="Tahoma" w:cs="Tahoma"/>
          <w:sz w:val="18"/>
          <w:szCs w:val="18"/>
        </w:rPr>
        <w:t>̈</w:t>
      </w:r>
      <w:r w:rsidRPr="0030445C">
        <w:rPr>
          <w:rFonts w:ascii="Arial" w:hAnsi="Arial" w:cs="Arial"/>
          <w:sz w:val="18"/>
          <w:szCs w:val="18"/>
        </w:rPr>
        <w:t>nftiger kaufma</w:t>
      </w:r>
      <w:r w:rsidRPr="0030445C">
        <w:rPr>
          <w:rFonts w:ascii="Tahoma" w:hAnsi="Tahoma" w:cs="Tahoma"/>
          <w:sz w:val="18"/>
          <w:szCs w:val="18"/>
        </w:rPr>
        <w:t>̈</w:t>
      </w:r>
      <w:r w:rsidRPr="0030445C">
        <w:rPr>
          <w:rFonts w:ascii="Arial" w:hAnsi="Arial" w:cs="Arial"/>
          <w:sz w:val="18"/>
          <w:szCs w:val="18"/>
        </w:rPr>
        <w:t>nnischer Beurteilung wegen der besonderen Risiken des Gescha</w:t>
      </w:r>
      <w:r w:rsidRPr="0030445C">
        <w:rPr>
          <w:rFonts w:ascii="Tahoma" w:hAnsi="Tahoma" w:cs="Tahoma"/>
          <w:sz w:val="18"/>
          <w:szCs w:val="18"/>
        </w:rPr>
        <w:t>̈</w:t>
      </w:r>
      <w:r w:rsidRPr="0030445C">
        <w:rPr>
          <w:rFonts w:ascii="Arial" w:hAnsi="Arial" w:cs="Arial"/>
          <w:sz w:val="18"/>
          <w:szCs w:val="18"/>
        </w:rPr>
        <w:t xml:space="preserve">ftszweigs der Kreditinstitute notwendig ist. </w:t>
      </w:r>
    </w:p>
    <w:p w:rsidR="00C55745" w:rsidRPr="0030445C" w:rsidRDefault="00C55745" w:rsidP="0030445C">
      <w:pPr>
        <w:numPr>
          <w:ilvl w:val="0"/>
          <w:numId w:val="4"/>
        </w:numPr>
        <w:shd w:val="clear" w:color="auto" w:fill="EDEFF4"/>
        <w:spacing w:before="100" w:beforeAutospacing="1" w:after="100" w:afterAutospacing="1"/>
        <w:rPr>
          <w:sz w:val="24"/>
          <w:szCs w:val="24"/>
        </w:rPr>
      </w:pPr>
      <w:r w:rsidRPr="0030445C">
        <w:rPr>
          <w:rFonts w:ascii="Arial" w:hAnsi="Arial" w:cs="Arial"/>
          <w:sz w:val="18"/>
          <w:szCs w:val="18"/>
        </w:rPr>
        <w:t>(2)  Die Zufu</w:t>
      </w:r>
      <w:r w:rsidRPr="0030445C">
        <w:rPr>
          <w:rFonts w:ascii="Tahoma" w:hAnsi="Tahoma" w:cs="Tahoma"/>
          <w:sz w:val="18"/>
          <w:szCs w:val="18"/>
        </w:rPr>
        <w:t>̈</w:t>
      </w:r>
      <w:r w:rsidRPr="0030445C">
        <w:rPr>
          <w:rFonts w:ascii="Arial" w:hAnsi="Arial" w:cs="Arial"/>
          <w:sz w:val="18"/>
          <w:szCs w:val="18"/>
        </w:rPr>
        <w:t>hrungen zum Sonderposten oder die Ertra</w:t>
      </w:r>
      <w:r w:rsidRPr="0030445C">
        <w:rPr>
          <w:rFonts w:ascii="Tahoma" w:hAnsi="Tahoma" w:cs="Tahoma"/>
          <w:sz w:val="18"/>
          <w:szCs w:val="18"/>
        </w:rPr>
        <w:t>̈</w:t>
      </w:r>
      <w:r w:rsidRPr="0030445C">
        <w:rPr>
          <w:rFonts w:ascii="Arial" w:hAnsi="Arial" w:cs="Arial"/>
          <w:sz w:val="18"/>
          <w:szCs w:val="18"/>
        </w:rPr>
        <w:t>ge aus der Auflo</w:t>
      </w:r>
      <w:r w:rsidRPr="0030445C">
        <w:rPr>
          <w:rFonts w:ascii="Tahoma" w:hAnsi="Tahoma" w:cs="Tahoma"/>
          <w:sz w:val="18"/>
          <w:szCs w:val="18"/>
        </w:rPr>
        <w:t>̈</w:t>
      </w:r>
      <w:r w:rsidRPr="0030445C">
        <w:rPr>
          <w:rFonts w:ascii="Arial" w:hAnsi="Arial" w:cs="Arial"/>
          <w:sz w:val="18"/>
          <w:szCs w:val="18"/>
        </w:rPr>
        <w:t xml:space="preserve">sung des Sonderpostens sind in der Gewinn- und Verlustrechnung gesondert auszuweisen. </w:t>
      </w:r>
    </w:p>
    <w:p w:rsidR="00C55745" w:rsidRDefault="00C55745" w:rsidP="003631B2">
      <w:pPr>
        <w:spacing w:line="288" w:lineRule="auto"/>
        <w:rPr>
          <w:rFonts w:ascii="Calibri" w:hAnsi="Calibri" w:cs="Calibri"/>
          <w:sz w:val="22"/>
          <w:szCs w:val="22"/>
        </w:rPr>
      </w:pPr>
    </w:p>
    <w:p w:rsidR="00C55745" w:rsidRPr="00A2703D" w:rsidRDefault="00C55745" w:rsidP="003631B2">
      <w:pPr>
        <w:spacing w:line="288" w:lineRule="auto"/>
        <w:rPr>
          <w:rFonts w:ascii="Calibri" w:hAnsi="Calibri" w:cs="Calibri"/>
          <w:b/>
          <w:sz w:val="22"/>
          <w:szCs w:val="22"/>
        </w:rPr>
      </w:pPr>
      <w:r w:rsidRPr="00A2703D">
        <w:rPr>
          <w:rFonts w:ascii="Calibri" w:hAnsi="Calibri" w:cs="Calibri"/>
          <w:b/>
          <w:sz w:val="22"/>
          <w:szCs w:val="22"/>
        </w:rPr>
        <w:t>Anlage 5</w:t>
      </w:r>
    </w:p>
    <w:p w:rsidR="00C55745" w:rsidRDefault="00C55745" w:rsidP="003631B2">
      <w:pPr>
        <w:spacing w:line="288" w:lineRule="auto"/>
        <w:rPr>
          <w:rFonts w:ascii="Calibri" w:hAnsi="Calibri" w:cs="Calibri"/>
          <w:sz w:val="22"/>
          <w:szCs w:val="22"/>
        </w:rPr>
      </w:pP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Dr. Rainer Gottwald St.-Ulrich-Str. 11</w:t>
      </w:r>
      <w:r w:rsidRPr="0060528B">
        <w:rPr>
          <w:rFonts w:ascii="Arial" w:hAnsi="Arial" w:cs="Arial"/>
          <w:sz w:val="22"/>
          <w:szCs w:val="22"/>
        </w:rPr>
        <w:br/>
        <w:t>86899 Landsberg am Lech Tel. 08191/922219</w:t>
      </w:r>
      <w:r w:rsidRPr="0060528B">
        <w:rPr>
          <w:rFonts w:ascii="Arial" w:hAnsi="Arial" w:cs="Arial"/>
          <w:sz w:val="22"/>
          <w:szCs w:val="22"/>
        </w:rPr>
        <w:br/>
        <w:t xml:space="preserve">Mail: </w:t>
      </w:r>
      <w:r w:rsidRPr="0060528B">
        <w:rPr>
          <w:rFonts w:ascii="Arial" w:hAnsi="Arial" w:cs="Arial"/>
          <w:color w:val="0000FF"/>
          <w:sz w:val="22"/>
          <w:szCs w:val="22"/>
        </w:rPr>
        <w:t xml:space="preserve">info@stratcon.de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Regierung von Unterfranken</w:t>
      </w:r>
      <w:r w:rsidRPr="0060528B">
        <w:rPr>
          <w:rFonts w:ascii="Arial" w:hAnsi="Arial" w:cs="Arial"/>
          <w:sz w:val="22"/>
          <w:szCs w:val="22"/>
        </w:rPr>
        <w:br/>
        <w:t>Herrn Peter Mu</w:t>
      </w:r>
      <w:r w:rsidRPr="0060528B">
        <w:rPr>
          <w:rFonts w:ascii="Tahoma" w:hAnsi="Tahoma" w:cs="Tahoma"/>
          <w:sz w:val="22"/>
          <w:szCs w:val="22"/>
        </w:rPr>
        <w:t>̈</w:t>
      </w:r>
      <w:r w:rsidRPr="0060528B">
        <w:rPr>
          <w:rFonts w:ascii="Arial" w:hAnsi="Arial" w:cs="Arial"/>
          <w:sz w:val="22"/>
          <w:szCs w:val="22"/>
        </w:rPr>
        <w:t>ller</w:t>
      </w:r>
      <w:r w:rsidRPr="0060528B">
        <w:rPr>
          <w:rFonts w:ascii="Arial" w:hAnsi="Arial" w:cs="Arial"/>
          <w:sz w:val="22"/>
          <w:szCs w:val="22"/>
        </w:rPr>
        <w:br/>
        <w:t xml:space="preserve">Sachgebiet 12 (Kommunale Angelegenheiten)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97064 Wu</w:t>
      </w:r>
      <w:r w:rsidRPr="0060528B">
        <w:rPr>
          <w:rFonts w:ascii="Tahoma" w:hAnsi="Tahoma" w:cs="Tahoma"/>
          <w:sz w:val="22"/>
          <w:szCs w:val="22"/>
        </w:rPr>
        <w:t>̈</w:t>
      </w:r>
      <w:r w:rsidRPr="0060528B">
        <w:rPr>
          <w:rFonts w:ascii="Arial" w:hAnsi="Arial" w:cs="Arial"/>
          <w:sz w:val="22"/>
          <w:szCs w:val="22"/>
        </w:rPr>
        <w:t xml:space="preserve">rzburg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 xml:space="preserve">Landsberg, den 1.8.2018 </w:t>
      </w:r>
    </w:p>
    <w:p w:rsidR="00C55745" w:rsidRPr="0060528B" w:rsidRDefault="00C55745" w:rsidP="0060528B">
      <w:pPr>
        <w:spacing w:before="100" w:beforeAutospacing="1" w:after="100" w:afterAutospacing="1"/>
        <w:rPr>
          <w:sz w:val="22"/>
          <w:szCs w:val="22"/>
        </w:rPr>
      </w:pPr>
      <w:r w:rsidRPr="0060528B">
        <w:rPr>
          <w:rFonts w:ascii="Arial,Bold" w:hAnsi="Arial,Bold"/>
          <w:sz w:val="22"/>
          <w:szCs w:val="22"/>
        </w:rPr>
        <w:t>Beschwerde</w:t>
      </w:r>
      <w:r>
        <w:rPr>
          <w:rFonts w:ascii="Arial,Bold" w:hAnsi="Arial,Bold"/>
          <w:sz w:val="22"/>
          <w:szCs w:val="22"/>
        </w:rPr>
        <w:t xml:space="preserve"> </w:t>
      </w:r>
      <w:r w:rsidRPr="0060528B">
        <w:rPr>
          <w:rFonts w:ascii="Arial,Bold" w:hAnsi="Arial,Bold"/>
          <w:sz w:val="22"/>
          <w:szCs w:val="22"/>
        </w:rPr>
        <w:t>wegen</w:t>
      </w:r>
      <w:r>
        <w:rPr>
          <w:rFonts w:ascii="Arial,Bold" w:hAnsi="Arial,Bold"/>
          <w:sz w:val="22"/>
          <w:szCs w:val="22"/>
        </w:rPr>
        <w:t xml:space="preserve"> </w:t>
      </w:r>
      <w:r w:rsidRPr="0060528B">
        <w:rPr>
          <w:rFonts w:ascii="Arial,Bold" w:hAnsi="Arial,Bold"/>
          <w:sz w:val="22"/>
          <w:szCs w:val="22"/>
        </w:rPr>
        <w:t xml:space="preserve">falscher Berechnung der Kernkapitalquote im Offenlegungsbericht 2016 der Sparkassen in Unterfranken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Sehr geehrter Herr Mu</w:t>
      </w:r>
      <w:r w:rsidRPr="0060528B">
        <w:rPr>
          <w:rFonts w:ascii="Tahoma" w:hAnsi="Tahoma" w:cs="Tahoma"/>
          <w:sz w:val="22"/>
          <w:szCs w:val="22"/>
        </w:rPr>
        <w:t>̈</w:t>
      </w:r>
      <w:r w:rsidRPr="0060528B">
        <w:rPr>
          <w:rFonts w:ascii="Arial" w:hAnsi="Arial" w:cs="Arial"/>
          <w:sz w:val="22"/>
          <w:szCs w:val="22"/>
        </w:rPr>
        <w:t xml:space="preserve">ller,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vor einem Monat hatte ich eine Beschwerde bei Ihnen eingereicht, wegen der offensichtlich falschen Berechnung der Kapitalquote bei der Sparkasse Aschaffenburg. Diese war erha</w:t>
      </w:r>
      <w:r w:rsidRPr="0060528B">
        <w:rPr>
          <w:rFonts w:ascii="Tahoma" w:hAnsi="Tahoma" w:cs="Tahoma"/>
          <w:sz w:val="22"/>
          <w:szCs w:val="22"/>
        </w:rPr>
        <w:t>̈</w:t>
      </w:r>
      <w:r w:rsidRPr="0060528B">
        <w:rPr>
          <w:rFonts w:ascii="Arial" w:hAnsi="Arial" w:cs="Arial"/>
          <w:sz w:val="22"/>
          <w:szCs w:val="22"/>
        </w:rPr>
        <w:t>rtet durch das Gutachten eines renommierten Professors fu</w:t>
      </w:r>
      <w:r w:rsidRPr="0060528B">
        <w:rPr>
          <w:rFonts w:ascii="Tahoma" w:hAnsi="Tahoma" w:cs="Tahoma"/>
          <w:sz w:val="22"/>
          <w:szCs w:val="22"/>
        </w:rPr>
        <w:t>̈</w:t>
      </w:r>
      <w:r w:rsidRPr="0060528B">
        <w:rPr>
          <w:rFonts w:ascii="Arial" w:hAnsi="Arial" w:cs="Arial"/>
          <w:sz w:val="22"/>
          <w:szCs w:val="22"/>
        </w:rPr>
        <w:t xml:space="preserve">r Bankbetriebswirtschaftslehre.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Dringender Anlass war die wenige Tage spa</w:t>
      </w:r>
      <w:r w:rsidRPr="0060528B">
        <w:rPr>
          <w:rFonts w:ascii="Tahoma" w:hAnsi="Tahoma" w:cs="Tahoma"/>
          <w:sz w:val="22"/>
          <w:szCs w:val="22"/>
        </w:rPr>
        <w:t>̈</w:t>
      </w:r>
      <w:r w:rsidRPr="0060528B">
        <w:rPr>
          <w:rFonts w:ascii="Arial" w:hAnsi="Arial" w:cs="Arial"/>
          <w:sz w:val="22"/>
          <w:szCs w:val="22"/>
        </w:rPr>
        <w:t xml:space="preserve">ter stattfindende Sitzung des Zweckverbands der Sparkasse Aschaffenburg-Alzenau.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Ich war nun der Meinung, dass von der Regierung der Sachverhalt u</w:t>
      </w:r>
      <w:r w:rsidRPr="0060528B">
        <w:rPr>
          <w:rFonts w:ascii="Tahoma" w:hAnsi="Tahoma" w:cs="Tahoma"/>
          <w:sz w:val="22"/>
          <w:szCs w:val="22"/>
        </w:rPr>
        <w:t>̈</w:t>
      </w:r>
      <w:r w:rsidRPr="0060528B">
        <w:rPr>
          <w:rFonts w:ascii="Arial" w:hAnsi="Arial" w:cs="Arial"/>
          <w:sz w:val="22"/>
          <w:szCs w:val="22"/>
        </w:rPr>
        <w:t>berpru</w:t>
      </w:r>
      <w:r w:rsidRPr="0060528B">
        <w:rPr>
          <w:rFonts w:ascii="Tahoma" w:hAnsi="Tahoma" w:cs="Tahoma"/>
          <w:sz w:val="22"/>
          <w:szCs w:val="22"/>
        </w:rPr>
        <w:t>̈</w:t>
      </w:r>
      <w:r w:rsidRPr="0060528B">
        <w:rPr>
          <w:rFonts w:ascii="Arial" w:hAnsi="Arial" w:cs="Arial"/>
          <w:sz w:val="22"/>
          <w:szCs w:val="22"/>
        </w:rPr>
        <w:t>ft und ich einen entsprechenden Bescheid erhalten wu</w:t>
      </w:r>
      <w:r w:rsidRPr="0060528B">
        <w:rPr>
          <w:rFonts w:ascii="Tahoma" w:hAnsi="Tahoma" w:cs="Tahoma"/>
          <w:sz w:val="22"/>
          <w:szCs w:val="22"/>
        </w:rPr>
        <w:t>̈</w:t>
      </w:r>
      <w:r w:rsidRPr="0060528B">
        <w:rPr>
          <w:rFonts w:ascii="Arial" w:hAnsi="Arial" w:cs="Arial"/>
          <w:sz w:val="22"/>
          <w:szCs w:val="22"/>
        </w:rPr>
        <w:t xml:space="preserve">rde. Das war leider nicht der Fall. Vielmehr wurde mir mitgeteilt, dass jemand von der Regierung von Unterfranken bei der Sitzung anwesend war und den Teilnehmern mitgeteilt habe, dass meine Beschwerde falsch und alles richtig sei.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Was Ihnen Herr Prof. Dr. Eilenberger knapp mitgeteilt hat, soll im folgenden etwas ausfu</w:t>
      </w:r>
      <w:r w:rsidRPr="0060528B">
        <w:rPr>
          <w:rFonts w:ascii="Tahoma" w:hAnsi="Tahoma" w:cs="Tahoma"/>
          <w:sz w:val="22"/>
          <w:szCs w:val="22"/>
        </w:rPr>
        <w:t>̈</w:t>
      </w:r>
      <w:r w:rsidRPr="0060528B">
        <w:rPr>
          <w:rFonts w:ascii="Arial" w:hAnsi="Arial" w:cs="Arial"/>
          <w:sz w:val="22"/>
          <w:szCs w:val="22"/>
        </w:rPr>
        <w:t xml:space="preserve">hrlicher dargestellt werden. </w:t>
      </w:r>
    </w:p>
    <w:p w:rsidR="00C55745" w:rsidRPr="0060528B" w:rsidRDefault="00C55745" w:rsidP="0060528B">
      <w:pPr>
        <w:spacing w:before="100" w:beforeAutospacing="1" w:after="100" w:afterAutospacing="1"/>
        <w:rPr>
          <w:sz w:val="22"/>
          <w:szCs w:val="22"/>
        </w:rPr>
      </w:pPr>
      <w:r w:rsidRPr="0060528B">
        <w:rPr>
          <w:rFonts w:ascii="Arial,Bold" w:hAnsi="Arial,Bold"/>
          <w:sz w:val="22"/>
          <w:szCs w:val="22"/>
        </w:rPr>
        <w:t xml:space="preserve">1. Der Offenlegungsbericht bis 2013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Seit dem Basler Konsultationspapier von 1999 bzw. der u</w:t>
      </w:r>
      <w:r w:rsidRPr="0060528B">
        <w:rPr>
          <w:rFonts w:ascii="Tahoma" w:hAnsi="Tahoma" w:cs="Tahoma"/>
          <w:sz w:val="22"/>
          <w:szCs w:val="22"/>
        </w:rPr>
        <w:t>̈</w:t>
      </w:r>
      <w:r w:rsidRPr="0060528B">
        <w:rPr>
          <w:rFonts w:ascii="Arial" w:hAnsi="Arial" w:cs="Arial"/>
          <w:sz w:val="22"/>
          <w:szCs w:val="22"/>
        </w:rPr>
        <w:t xml:space="preserve">berarbeiteten Basler Rahmenvereinbarung vom Juni 2004 (Basel II)wird zur </w:t>
      </w:r>
      <w:r w:rsidRPr="0060528B">
        <w:rPr>
          <w:rFonts w:ascii="Arial,Bold" w:hAnsi="Arial,Bold"/>
          <w:sz w:val="22"/>
          <w:szCs w:val="22"/>
        </w:rPr>
        <w:t>Sta</w:t>
      </w:r>
      <w:r w:rsidRPr="0060528B">
        <w:rPr>
          <w:rFonts w:ascii="Tahoma" w:hAnsi="Tahoma" w:cs="Tahoma"/>
          <w:sz w:val="22"/>
          <w:szCs w:val="22"/>
        </w:rPr>
        <w:t>̈</w:t>
      </w:r>
      <w:r w:rsidRPr="0060528B">
        <w:rPr>
          <w:rFonts w:ascii="Arial,Bold" w:hAnsi="Arial,Bold"/>
          <w:sz w:val="22"/>
          <w:szCs w:val="22"/>
        </w:rPr>
        <w:t xml:space="preserve">rkung der Marktdisziplin </w:t>
      </w:r>
      <w:r w:rsidRPr="0060528B">
        <w:rPr>
          <w:rFonts w:ascii="Arial" w:hAnsi="Arial" w:cs="Arial"/>
          <w:sz w:val="22"/>
          <w:szCs w:val="22"/>
        </w:rPr>
        <w:t>die Offenlegung fu</w:t>
      </w:r>
      <w:r w:rsidRPr="0060528B">
        <w:rPr>
          <w:rFonts w:ascii="Tahoma" w:hAnsi="Tahoma" w:cs="Tahoma"/>
          <w:sz w:val="22"/>
          <w:szCs w:val="22"/>
        </w:rPr>
        <w:t>̈</w:t>
      </w:r>
      <w:r w:rsidRPr="0060528B">
        <w:rPr>
          <w:rFonts w:ascii="Arial" w:hAnsi="Arial" w:cs="Arial"/>
          <w:sz w:val="22"/>
          <w:szCs w:val="22"/>
        </w:rPr>
        <w:t>r Kreditinstitute auf europa</w:t>
      </w:r>
      <w:r w:rsidRPr="0060528B">
        <w:rPr>
          <w:rFonts w:ascii="Tahoma" w:hAnsi="Tahoma" w:cs="Tahoma"/>
          <w:sz w:val="22"/>
          <w:szCs w:val="22"/>
        </w:rPr>
        <w:t>̈</w:t>
      </w:r>
      <w:r w:rsidRPr="0060528B">
        <w:rPr>
          <w:rFonts w:ascii="Arial" w:hAnsi="Arial" w:cs="Arial"/>
          <w:sz w:val="22"/>
          <w:szCs w:val="22"/>
        </w:rPr>
        <w:t>ischer Ebene vorgeschrieben. Fu</w:t>
      </w:r>
      <w:r w:rsidRPr="0060528B">
        <w:rPr>
          <w:rFonts w:ascii="Tahoma" w:hAnsi="Tahoma" w:cs="Tahoma"/>
          <w:sz w:val="22"/>
          <w:szCs w:val="22"/>
        </w:rPr>
        <w:t>̈</w:t>
      </w:r>
      <w:r w:rsidRPr="0060528B">
        <w:rPr>
          <w:rFonts w:ascii="Arial" w:hAnsi="Arial" w:cs="Arial"/>
          <w:sz w:val="22"/>
          <w:szCs w:val="22"/>
        </w:rPr>
        <w:t>r deutsche Kreditinstitute verbindlich geregelt ist die Offenlegung seit Inkrafttreten der "Verordnung u</w:t>
      </w:r>
      <w:r w:rsidRPr="0060528B">
        <w:rPr>
          <w:rFonts w:ascii="Tahoma" w:hAnsi="Tahoma" w:cs="Tahoma"/>
          <w:sz w:val="22"/>
          <w:szCs w:val="22"/>
        </w:rPr>
        <w:t>̈</w:t>
      </w:r>
      <w:r w:rsidRPr="0060528B">
        <w:rPr>
          <w:rFonts w:ascii="Arial" w:hAnsi="Arial" w:cs="Arial"/>
          <w:sz w:val="22"/>
          <w:szCs w:val="22"/>
        </w:rPr>
        <w:t>ber die angemessene Eigenmittelausstattung von Instituten, Institutsgruppen und Finanzholding-Gruppen (Solvabilita</w:t>
      </w:r>
      <w:r w:rsidRPr="0060528B">
        <w:rPr>
          <w:rFonts w:ascii="Tahoma" w:hAnsi="Tahoma" w:cs="Tahoma"/>
          <w:sz w:val="22"/>
          <w:szCs w:val="22"/>
        </w:rPr>
        <w:t>̈</w:t>
      </w:r>
      <w:r w:rsidRPr="0060528B">
        <w:rPr>
          <w:rFonts w:ascii="Arial" w:hAnsi="Arial" w:cs="Arial"/>
          <w:sz w:val="22"/>
          <w:szCs w:val="22"/>
        </w:rPr>
        <w:t xml:space="preserve">tsverordnung - SolvV)" am 1. Januar 2007. Die entsprechenden Vorschriften zur Offenlegung finden sich in den §§ 319 bis 337 SolvV.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Je nach Ansatzwahl des Instituts – Kreditrisiko-Standardansatz (KSA) oder auf internen Ratings basierender Ansatz (IRBA) – und den institutsrelevanten Portfolios und Forderungsklassen schreibt die Solvabilita</w:t>
      </w:r>
      <w:r w:rsidRPr="0060528B">
        <w:rPr>
          <w:rFonts w:ascii="Tahoma" w:hAnsi="Tahoma" w:cs="Tahoma"/>
          <w:sz w:val="22"/>
          <w:szCs w:val="22"/>
        </w:rPr>
        <w:t>̈</w:t>
      </w:r>
      <w:r w:rsidRPr="0060528B">
        <w:rPr>
          <w:rFonts w:ascii="Arial" w:hAnsi="Arial" w:cs="Arial"/>
          <w:sz w:val="22"/>
          <w:szCs w:val="22"/>
        </w:rPr>
        <w:t>tsverordnung die quantitative Offenlegung von 20 bis 40 Berichten vor, die sich auf den Anwendungsbereich, die Kapitalstruktur, das Kreditrisiko, derivative Adressenausfallrisiken, Verbriefungen, das Marktrisiko, Beteiligungsinstrumente, operationelle Risiken und Zinsa</w:t>
      </w:r>
      <w:r w:rsidRPr="0060528B">
        <w:rPr>
          <w:rFonts w:ascii="Tahoma" w:hAnsi="Tahoma" w:cs="Tahoma"/>
          <w:sz w:val="22"/>
          <w:szCs w:val="22"/>
        </w:rPr>
        <w:t>̈</w:t>
      </w:r>
      <w:r w:rsidRPr="0060528B">
        <w:rPr>
          <w:rFonts w:ascii="Arial" w:hAnsi="Arial" w:cs="Arial"/>
          <w:sz w:val="22"/>
          <w:szCs w:val="22"/>
        </w:rPr>
        <w:t xml:space="preserve">nderungsrisiken beziehen.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Die Offenlegungsberichte sind gema</w:t>
      </w:r>
      <w:r w:rsidRPr="0060528B">
        <w:rPr>
          <w:rFonts w:ascii="Tahoma" w:hAnsi="Tahoma" w:cs="Tahoma"/>
          <w:sz w:val="22"/>
          <w:szCs w:val="22"/>
        </w:rPr>
        <w:t>̈</w:t>
      </w:r>
      <w:r w:rsidRPr="0060528B">
        <w:rPr>
          <w:rFonts w:ascii="Arial" w:hAnsi="Arial" w:cs="Arial"/>
          <w:sz w:val="22"/>
          <w:szCs w:val="22"/>
        </w:rPr>
        <w:t>ß § 320 SolvV auf der hauseigenen Internetplattform oder einem vergleichbaren Medium gesondert zu publizieren. Die Vero</w:t>
      </w:r>
      <w:r w:rsidRPr="0060528B">
        <w:rPr>
          <w:rFonts w:ascii="Tahoma" w:hAnsi="Tahoma" w:cs="Tahoma"/>
          <w:sz w:val="22"/>
          <w:szCs w:val="22"/>
        </w:rPr>
        <w:t>̈</w:t>
      </w:r>
      <w:r w:rsidRPr="0060528B">
        <w:rPr>
          <w:rFonts w:ascii="Arial" w:hAnsi="Arial" w:cs="Arial"/>
          <w:sz w:val="22"/>
          <w:szCs w:val="22"/>
        </w:rPr>
        <w:t>ffentlichung ist gemeinsam mit dem Hinweis auf das maßgebliche Vero</w:t>
      </w:r>
      <w:r w:rsidRPr="0060528B">
        <w:rPr>
          <w:rFonts w:ascii="Tahoma" w:hAnsi="Tahoma" w:cs="Tahoma"/>
          <w:sz w:val="22"/>
          <w:szCs w:val="22"/>
        </w:rPr>
        <w:t>̈</w:t>
      </w:r>
      <w:r w:rsidRPr="0060528B">
        <w:rPr>
          <w:rFonts w:ascii="Arial" w:hAnsi="Arial" w:cs="Arial"/>
          <w:sz w:val="22"/>
          <w:szCs w:val="22"/>
        </w:rPr>
        <w:t xml:space="preserve">ffentlichungsmedium im elektronischen Bundesanzeiger bekanntzumachen.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In Bayern werden insofern die Offenlegungsberichte auf der Homepage der Sparkasse vero</w:t>
      </w:r>
      <w:r w:rsidRPr="0060528B">
        <w:rPr>
          <w:rFonts w:ascii="Tahoma" w:hAnsi="Tahoma" w:cs="Tahoma"/>
          <w:sz w:val="22"/>
          <w:szCs w:val="22"/>
        </w:rPr>
        <w:t>̈</w:t>
      </w:r>
      <w:r w:rsidRPr="0060528B">
        <w:rPr>
          <w:rFonts w:ascii="Arial" w:hAnsi="Arial" w:cs="Arial"/>
          <w:sz w:val="22"/>
          <w:szCs w:val="22"/>
        </w:rPr>
        <w:t>ffentlicht. Allerdings i.d.R. nicht zeitgleich mit der Vero</w:t>
      </w:r>
      <w:r w:rsidRPr="0060528B">
        <w:rPr>
          <w:rFonts w:ascii="Tahoma" w:hAnsi="Tahoma" w:cs="Tahoma"/>
          <w:sz w:val="22"/>
          <w:szCs w:val="22"/>
        </w:rPr>
        <w:t>̈</w:t>
      </w:r>
      <w:r w:rsidRPr="0060528B">
        <w:rPr>
          <w:rFonts w:ascii="Arial" w:hAnsi="Arial" w:cs="Arial"/>
          <w:sz w:val="22"/>
          <w:szCs w:val="22"/>
        </w:rPr>
        <w:t>ffentlichung der Jahresbilanz im Bundesanzeiger. Die Jahresbilanz 2017 von Aschaffenburg wurde am 23.7.2018 im Bundesanzeiger vero</w:t>
      </w:r>
      <w:r w:rsidRPr="0060528B">
        <w:rPr>
          <w:rFonts w:ascii="Tahoma" w:hAnsi="Tahoma" w:cs="Tahoma"/>
          <w:sz w:val="22"/>
          <w:szCs w:val="22"/>
        </w:rPr>
        <w:t>̈</w:t>
      </w:r>
      <w:r w:rsidRPr="0060528B">
        <w:rPr>
          <w:rFonts w:ascii="Arial" w:hAnsi="Arial" w:cs="Arial"/>
          <w:sz w:val="22"/>
          <w:szCs w:val="22"/>
        </w:rPr>
        <w:t xml:space="preserve">ffentlicht. Der Offenlegungsbericht noch nicht.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Es gibt auch kein Archiv mit den Offenlegungsberichten vergangener Jahre auf der Homepage der Sparkasse. Erscheint ein neuer Bericht wird der alte gelo</w:t>
      </w:r>
      <w:r w:rsidRPr="0060528B">
        <w:rPr>
          <w:rFonts w:ascii="Tahoma" w:hAnsi="Tahoma" w:cs="Tahoma"/>
          <w:sz w:val="22"/>
          <w:szCs w:val="22"/>
        </w:rPr>
        <w:t>̈</w:t>
      </w:r>
      <w:r w:rsidRPr="0060528B">
        <w:rPr>
          <w:rFonts w:ascii="Arial" w:hAnsi="Arial" w:cs="Arial"/>
          <w:sz w:val="22"/>
          <w:szCs w:val="22"/>
        </w:rPr>
        <w:t xml:space="preserve">scht. </w:t>
      </w:r>
    </w:p>
    <w:p w:rsidR="00C55745" w:rsidRPr="0060528B" w:rsidRDefault="00C55745" w:rsidP="0060528B">
      <w:pPr>
        <w:spacing w:before="100" w:beforeAutospacing="1" w:after="100" w:afterAutospacing="1"/>
        <w:rPr>
          <w:sz w:val="22"/>
          <w:szCs w:val="22"/>
        </w:rPr>
      </w:pPr>
      <w:r w:rsidRPr="0060528B">
        <w:rPr>
          <w:rFonts w:ascii="Arial,Bold" w:hAnsi="Arial,Bold"/>
          <w:sz w:val="22"/>
          <w:szCs w:val="22"/>
        </w:rPr>
        <w:t xml:space="preserve">2. Der Offenlegungsbericht ab 2014 wegen CRR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Die Kapitalada</w:t>
      </w:r>
      <w:r w:rsidRPr="0060528B">
        <w:rPr>
          <w:rFonts w:ascii="Tahoma" w:hAnsi="Tahoma" w:cs="Tahoma"/>
          <w:sz w:val="22"/>
          <w:szCs w:val="22"/>
        </w:rPr>
        <w:t>̈</w:t>
      </w:r>
      <w:r w:rsidRPr="0060528B">
        <w:rPr>
          <w:rFonts w:ascii="Arial" w:hAnsi="Arial" w:cs="Arial"/>
          <w:sz w:val="22"/>
          <w:szCs w:val="22"/>
        </w:rPr>
        <w:t>quanzverordnung mit der Bezeichnung Verordnung (EU) Nr. 575/2013 ist eine im Bankwesen geltende EU-Verordnung, die im Rahmen von Basel III Vorgaben zur angemessenen Eigenmittelausstattung von Instituten, Institutsgruppen, Finanzholding-Gruppen und gemischten Finanzholding-Gruppen entha</w:t>
      </w:r>
      <w:r w:rsidRPr="0060528B">
        <w:rPr>
          <w:rFonts w:ascii="Tahoma" w:hAnsi="Tahoma" w:cs="Tahoma"/>
          <w:sz w:val="22"/>
          <w:szCs w:val="22"/>
        </w:rPr>
        <w:t>̈</w:t>
      </w:r>
      <w:r w:rsidRPr="0060528B">
        <w:rPr>
          <w:rFonts w:ascii="Arial" w:hAnsi="Arial" w:cs="Arial"/>
          <w:sz w:val="22"/>
          <w:szCs w:val="22"/>
        </w:rPr>
        <w:t xml:space="preserve">lt und die in der </w:t>
      </w:r>
      <w:r w:rsidRPr="0060528B">
        <w:rPr>
          <w:rFonts w:ascii="Arial,Bold" w:hAnsi="Arial,Bold"/>
          <w:sz w:val="22"/>
          <w:szCs w:val="22"/>
        </w:rPr>
        <w:t>bisherigen</w:t>
      </w:r>
      <w:r>
        <w:rPr>
          <w:rFonts w:ascii="Arial,Bold" w:hAnsi="Arial,Bold"/>
          <w:sz w:val="22"/>
          <w:szCs w:val="22"/>
        </w:rPr>
        <w:t xml:space="preserve"> </w:t>
      </w:r>
      <w:r w:rsidRPr="0060528B">
        <w:rPr>
          <w:rFonts w:ascii="Arial,Bold" w:hAnsi="Arial,Bold"/>
          <w:sz w:val="22"/>
          <w:szCs w:val="22"/>
        </w:rPr>
        <w:t>Solvabilita</w:t>
      </w:r>
      <w:r w:rsidRPr="0060528B">
        <w:rPr>
          <w:rFonts w:ascii="Tahoma" w:hAnsi="Tahoma" w:cs="Tahoma"/>
          <w:sz w:val="22"/>
          <w:szCs w:val="22"/>
        </w:rPr>
        <w:t>̈</w:t>
      </w:r>
      <w:r w:rsidRPr="0060528B">
        <w:rPr>
          <w:rFonts w:ascii="Arial,Bold" w:hAnsi="Arial,Bold"/>
          <w:sz w:val="22"/>
          <w:szCs w:val="22"/>
        </w:rPr>
        <w:t>tsverordnung</w:t>
      </w:r>
      <w:r>
        <w:rPr>
          <w:rFonts w:ascii="Arial,Bold" w:hAnsi="Arial,Bold"/>
          <w:sz w:val="22"/>
          <w:szCs w:val="22"/>
        </w:rPr>
        <w:t xml:space="preserve"> </w:t>
      </w:r>
      <w:r w:rsidRPr="0060528B">
        <w:rPr>
          <w:rFonts w:ascii="Arial" w:hAnsi="Arial" w:cs="Arial"/>
          <w:sz w:val="22"/>
          <w:szCs w:val="22"/>
        </w:rPr>
        <w:t>umgesetzten Einzelvorschriften u</w:t>
      </w:r>
      <w:r w:rsidRPr="0060528B">
        <w:rPr>
          <w:rFonts w:ascii="Tahoma" w:hAnsi="Tahoma" w:cs="Tahoma"/>
          <w:sz w:val="22"/>
          <w:szCs w:val="22"/>
        </w:rPr>
        <w:t>̈</w:t>
      </w:r>
      <w:r w:rsidRPr="0060528B">
        <w:rPr>
          <w:rFonts w:ascii="Arial" w:hAnsi="Arial" w:cs="Arial"/>
          <w:sz w:val="22"/>
          <w:szCs w:val="22"/>
        </w:rPr>
        <w:t xml:space="preserve">bernimmt.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Die weitverbreitete Abku</w:t>
      </w:r>
      <w:r w:rsidRPr="0060528B">
        <w:rPr>
          <w:rFonts w:ascii="Tahoma" w:hAnsi="Tahoma" w:cs="Tahoma"/>
          <w:sz w:val="22"/>
          <w:szCs w:val="22"/>
        </w:rPr>
        <w:t>̈</w:t>
      </w:r>
      <w:r w:rsidRPr="0060528B">
        <w:rPr>
          <w:rFonts w:ascii="Arial" w:hAnsi="Arial" w:cs="Arial"/>
          <w:sz w:val="22"/>
          <w:szCs w:val="22"/>
        </w:rPr>
        <w:t>rzung CRR ist von der englischen Bezeichnung Capital Requirements Regulation abgeleitet. Die Kapitalada</w:t>
      </w:r>
      <w:r w:rsidRPr="0060528B">
        <w:rPr>
          <w:rFonts w:ascii="Tahoma" w:hAnsi="Tahoma" w:cs="Tahoma"/>
          <w:sz w:val="22"/>
          <w:szCs w:val="22"/>
        </w:rPr>
        <w:t>̈</w:t>
      </w:r>
      <w:r w:rsidRPr="0060528B">
        <w:rPr>
          <w:rFonts w:ascii="Arial" w:hAnsi="Arial" w:cs="Arial"/>
          <w:sz w:val="22"/>
          <w:szCs w:val="22"/>
        </w:rPr>
        <w:t>quanzverordnung ist seit dem 1. Januar 2014 in der Europa</w:t>
      </w:r>
      <w:r w:rsidRPr="0060528B">
        <w:rPr>
          <w:rFonts w:ascii="Tahoma" w:hAnsi="Tahoma" w:cs="Tahoma"/>
          <w:sz w:val="22"/>
          <w:szCs w:val="22"/>
        </w:rPr>
        <w:t>̈</w:t>
      </w:r>
      <w:r w:rsidRPr="0060528B">
        <w:rPr>
          <w:rFonts w:ascii="Arial" w:hAnsi="Arial" w:cs="Arial"/>
          <w:sz w:val="22"/>
          <w:szCs w:val="22"/>
        </w:rPr>
        <w:t xml:space="preserve">ischen Union in Kraft.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Der Offenlegungsbericht wird vom Sparkassenvorstand erstellt und ist nicht Teil des Jahresabschlusses. Ein Teil der gema</w:t>
      </w:r>
      <w:r w:rsidRPr="0060528B">
        <w:rPr>
          <w:rFonts w:ascii="Tahoma" w:hAnsi="Tahoma" w:cs="Tahoma"/>
          <w:sz w:val="22"/>
          <w:szCs w:val="22"/>
        </w:rPr>
        <w:t>̈</w:t>
      </w:r>
      <w:r w:rsidRPr="0060528B">
        <w:rPr>
          <w:rFonts w:ascii="Arial" w:hAnsi="Arial" w:cs="Arial"/>
          <w:sz w:val="22"/>
          <w:szCs w:val="22"/>
        </w:rPr>
        <w:t>ß CRR offenzulegenden Informationen findet sich auch im Lagebericht der Sparkasse. In diesen Fa</w:t>
      </w:r>
      <w:r w:rsidRPr="0060528B">
        <w:rPr>
          <w:rFonts w:ascii="Tahoma" w:hAnsi="Tahoma" w:cs="Tahoma"/>
          <w:sz w:val="22"/>
          <w:szCs w:val="22"/>
        </w:rPr>
        <w:t>̈</w:t>
      </w:r>
      <w:r w:rsidRPr="0060528B">
        <w:rPr>
          <w:rFonts w:ascii="Arial" w:hAnsi="Arial" w:cs="Arial"/>
          <w:sz w:val="22"/>
          <w:szCs w:val="22"/>
        </w:rPr>
        <w:t>llen entha</w:t>
      </w:r>
      <w:r w:rsidRPr="0060528B">
        <w:rPr>
          <w:rFonts w:ascii="Tahoma" w:hAnsi="Tahoma" w:cs="Tahoma"/>
          <w:sz w:val="22"/>
          <w:szCs w:val="22"/>
        </w:rPr>
        <w:t>̈</w:t>
      </w:r>
      <w:r w:rsidRPr="0060528B">
        <w:rPr>
          <w:rFonts w:ascii="Arial" w:hAnsi="Arial" w:cs="Arial"/>
          <w:sz w:val="22"/>
          <w:szCs w:val="22"/>
        </w:rPr>
        <w:t>lt der Offenlegungs- bericht gema</w:t>
      </w:r>
      <w:r w:rsidRPr="0060528B">
        <w:rPr>
          <w:rFonts w:ascii="Tahoma" w:hAnsi="Tahoma" w:cs="Tahoma"/>
          <w:sz w:val="22"/>
          <w:szCs w:val="22"/>
        </w:rPr>
        <w:t>̈</w:t>
      </w:r>
      <w:r w:rsidRPr="0060528B">
        <w:rPr>
          <w:rFonts w:ascii="Arial" w:hAnsi="Arial" w:cs="Arial"/>
          <w:sz w:val="22"/>
          <w:szCs w:val="22"/>
        </w:rPr>
        <w:t>ß Artikel 434 (1) Satz 3 CRR einen Hinweis auf die Vero</w:t>
      </w:r>
      <w:r w:rsidRPr="0060528B">
        <w:rPr>
          <w:rFonts w:ascii="Tahoma" w:hAnsi="Tahoma" w:cs="Tahoma"/>
          <w:sz w:val="22"/>
          <w:szCs w:val="22"/>
        </w:rPr>
        <w:t>̈</w:t>
      </w:r>
      <w:r w:rsidRPr="0060528B">
        <w:rPr>
          <w:rFonts w:ascii="Arial" w:hAnsi="Arial" w:cs="Arial"/>
          <w:sz w:val="22"/>
          <w:szCs w:val="22"/>
        </w:rPr>
        <w:t xml:space="preserve">ffentlichung der Informationen im Lagebericht.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Zwischen den Zahlen des Offenlegungsberichts und denen des Jahresabschlusses besteht also ein enger Zusammenhang. Die Zahlen des Offenlegungsberichts mu</w:t>
      </w:r>
      <w:r w:rsidRPr="0060528B">
        <w:rPr>
          <w:rFonts w:ascii="Tahoma" w:hAnsi="Tahoma" w:cs="Tahoma"/>
          <w:sz w:val="22"/>
          <w:szCs w:val="22"/>
        </w:rPr>
        <w:t>̈</w:t>
      </w:r>
      <w:r w:rsidRPr="0060528B">
        <w:rPr>
          <w:rFonts w:ascii="Arial" w:hAnsi="Arial" w:cs="Arial"/>
          <w:sz w:val="22"/>
          <w:szCs w:val="22"/>
        </w:rPr>
        <w:t>ssen mit denen des Jahresabschlusses u</w:t>
      </w:r>
      <w:r w:rsidRPr="0060528B">
        <w:rPr>
          <w:rFonts w:ascii="Tahoma" w:hAnsi="Tahoma" w:cs="Tahoma"/>
          <w:sz w:val="22"/>
          <w:szCs w:val="22"/>
        </w:rPr>
        <w:t>̈</w:t>
      </w:r>
      <w:r w:rsidRPr="0060528B">
        <w:rPr>
          <w:rFonts w:ascii="Arial" w:hAnsi="Arial" w:cs="Arial"/>
          <w:sz w:val="22"/>
          <w:szCs w:val="22"/>
        </w:rPr>
        <w:t xml:space="preserve">bereinstimmen. </w:t>
      </w:r>
    </w:p>
    <w:p w:rsidR="00C55745" w:rsidRPr="0060528B" w:rsidRDefault="00C55745" w:rsidP="0060528B">
      <w:pPr>
        <w:spacing w:before="100" w:beforeAutospacing="1" w:after="100" w:afterAutospacing="1"/>
        <w:rPr>
          <w:sz w:val="22"/>
          <w:szCs w:val="22"/>
        </w:rPr>
      </w:pPr>
      <w:r w:rsidRPr="0060528B">
        <w:rPr>
          <w:rFonts w:ascii="Arial,Bold" w:hAnsi="Arial,Bold"/>
          <w:sz w:val="22"/>
          <w:szCs w:val="22"/>
        </w:rPr>
        <w:t xml:space="preserve">3. Berechnung der Eigenmittel im Offenlegungsbericht (Beispiel A’burg 2016)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Seite 8 des Offenlegungsberichts 2016 (diesem Schreiben beigefu</w:t>
      </w:r>
      <w:r w:rsidRPr="0060528B">
        <w:rPr>
          <w:rFonts w:ascii="Tahoma" w:hAnsi="Tahoma" w:cs="Tahoma"/>
          <w:sz w:val="22"/>
          <w:szCs w:val="22"/>
        </w:rPr>
        <w:t>̈</w:t>
      </w:r>
      <w:r w:rsidRPr="0060528B">
        <w:rPr>
          <w:rFonts w:ascii="Arial" w:hAnsi="Arial" w:cs="Arial"/>
          <w:sz w:val="22"/>
          <w:szCs w:val="22"/>
        </w:rPr>
        <w:t>gt) zeigt die Berechnung der Eigenmittel d.h. (Hartes und Zusa</w:t>
      </w:r>
      <w:r w:rsidRPr="0060528B">
        <w:rPr>
          <w:rFonts w:ascii="Tahoma" w:hAnsi="Tahoma" w:cs="Tahoma"/>
          <w:sz w:val="22"/>
          <w:szCs w:val="22"/>
        </w:rPr>
        <w:t>̈</w:t>
      </w:r>
      <w:r w:rsidRPr="0060528B">
        <w:rPr>
          <w:rFonts w:ascii="Arial" w:hAnsi="Arial" w:cs="Arial"/>
          <w:sz w:val="22"/>
          <w:szCs w:val="22"/>
        </w:rPr>
        <w:t>tzliches Kernkapital; Erga</w:t>
      </w:r>
      <w:r w:rsidRPr="0060528B">
        <w:rPr>
          <w:rFonts w:ascii="Tahoma" w:hAnsi="Tahoma" w:cs="Tahoma"/>
          <w:sz w:val="22"/>
          <w:szCs w:val="22"/>
        </w:rPr>
        <w:t>̈</w:t>
      </w:r>
      <w:r w:rsidRPr="0060528B">
        <w:rPr>
          <w:rFonts w:ascii="Arial" w:hAnsi="Arial" w:cs="Arial"/>
          <w:sz w:val="22"/>
          <w:szCs w:val="22"/>
        </w:rPr>
        <w:t xml:space="preserve">nzungskapital) zum Meldestichtag 31.12.2016 (vgl. Anlage 1).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Es fa</w:t>
      </w:r>
      <w:r w:rsidRPr="0060528B">
        <w:rPr>
          <w:rFonts w:ascii="Tahoma" w:hAnsi="Tahoma" w:cs="Tahoma"/>
          <w:sz w:val="22"/>
          <w:szCs w:val="22"/>
        </w:rPr>
        <w:t>̈</w:t>
      </w:r>
      <w:r w:rsidRPr="0060528B">
        <w:rPr>
          <w:rFonts w:ascii="Arial" w:hAnsi="Arial" w:cs="Arial"/>
          <w:sz w:val="22"/>
          <w:szCs w:val="22"/>
        </w:rPr>
        <w:t>llt auf, dass beim Fonds fu</w:t>
      </w:r>
      <w:r w:rsidRPr="0060528B">
        <w:rPr>
          <w:rFonts w:ascii="Tahoma" w:hAnsi="Tahoma" w:cs="Tahoma"/>
          <w:sz w:val="22"/>
          <w:szCs w:val="22"/>
        </w:rPr>
        <w:t>̈</w:t>
      </w:r>
      <w:r w:rsidRPr="0060528B">
        <w:rPr>
          <w:rFonts w:ascii="Arial" w:hAnsi="Arial" w:cs="Arial"/>
          <w:sz w:val="22"/>
          <w:szCs w:val="22"/>
        </w:rPr>
        <w:t>r allgemeine Bankrisiken und dem Eigenkapital Abschla</w:t>
      </w:r>
      <w:r w:rsidRPr="0060528B">
        <w:rPr>
          <w:rFonts w:ascii="Tahoma" w:hAnsi="Tahoma" w:cs="Tahoma"/>
          <w:sz w:val="22"/>
          <w:szCs w:val="22"/>
        </w:rPr>
        <w:t>̈</w:t>
      </w:r>
      <w:r w:rsidRPr="0060528B">
        <w:rPr>
          <w:rFonts w:ascii="Arial" w:hAnsi="Arial" w:cs="Arial"/>
          <w:sz w:val="22"/>
          <w:szCs w:val="22"/>
        </w:rPr>
        <w:t>ge teilweise in betra</w:t>
      </w:r>
      <w:r w:rsidRPr="0060528B">
        <w:rPr>
          <w:rFonts w:ascii="Tahoma" w:hAnsi="Tahoma" w:cs="Tahoma"/>
          <w:sz w:val="22"/>
          <w:szCs w:val="22"/>
        </w:rPr>
        <w:t>̈</w:t>
      </w:r>
      <w:r w:rsidRPr="0060528B">
        <w:rPr>
          <w:rFonts w:ascii="Arial" w:hAnsi="Arial" w:cs="Arial"/>
          <w:sz w:val="22"/>
          <w:szCs w:val="22"/>
        </w:rPr>
        <w:t>chtlicher Ho</w:t>
      </w:r>
      <w:r w:rsidRPr="0060528B">
        <w:rPr>
          <w:rFonts w:ascii="Tahoma" w:hAnsi="Tahoma" w:cs="Tahoma"/>
          <w:sz w:val="22"/>
          <w:szCs w:val="22"/>
        </w:rPr>
        <w:t>̈</w:t>
      </w:r>
      <w:r w:rsidRPr="0060528B">
        <w:rPr>
          <w:rFonts w:ascii="Arial" w:hAnsi="Arial" w:cs="Arial"/>
          <w:sz w:val="22"/>
          <w:szCs w:val="22"/>
        </w:rPr>
        <w:t>he vorgenommen werden. Der Bilanzwert nach der Handelsbilanz weist Eigenmittel in Ho</w:t>
      </w:r>
      <w:r w:rsidRPr="0060528B">
        <w:rPr>
          <w:rFonts w:ascii="Tahoma" w:hAnsi="Tahoma" w:cs="Tahoma"/>
          <w:sz w:val="22"/>
          <w:szCs w:val="22"/>
        </w:rPr>
        <w:t>̈</w:t>
      </w:r>
      <w:r w:rsidRPr="0060528B">
        <w:rPr>
          <w:rFonts w:ascii="Arial" w:hAnsi="Arial" w:cs="Arial"/>
          <w:sz w:val="22"/>
          <w:szCs w:val="22"/>
        </w:rPr>
        <w:t>he von rund 379 Mio. € auf, der Wert der Eigenmittel nach gewissen Abschla</w:t>
      </w:r>
      <w:r w:rsidRPr="0060528B">
        <w:rPr>
          <w:rFonts w:ascii="Tahoma" w:hAnsi="Tahoma" w:cs="Tahoma"/>
          <w:sz w:val="22"/>
          <w:szCs w:val="22"/>
        </w:rPr>
        <w:t>̈</w:t>
      </w:r>
      <w:r w:rsidRPr="0060528B">
        <w:rPr>
          <w:rFonts w:ascii="Arial" w:hAnsi="Arial" w:cs="Arial"/>
          <w:sz w:val="22"/>
          <w:szCs w:val="22"/>
        </w:rPr>
        <w:t xml:space="preserve">gen nur rund 283 Mio. €, also rund 100 Mio. € weniger.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Der Minderbetrag wird erkla</w:t>
      </w:r>
      <w:r w:rsidRPr="0060528B">
        <w:rPr>
          <w:rFonts w:ascii="Tahoma" w:hAnsi="Tahoma" w:cs="Tahoma"/>
          <w:sz w:val="22"/>
          <w:szCs w:val="22"/>
        </w:rPr>
        <w:t>̈</w:t>
      </w:r>
      <w:r w:rsidRPr="0060528B">
        <w:rPr>
          <w:rFonts w:ascii="Arial" w:hAnsi="Arial" w:cs="Arial"/>
          <w:sz w:val="22"/>
          <w:szCs w:val="22"/>
        </w:rPr>
        <w:t>rt durch U</w:t>
      </w:r>
      <w:r w:rsidRPr="0060528B">
        <w:rPr>
          <w:rFonts w:ascii="Tahoma" w:hAnsi="Tahoma" w:cs="Tahoma"/>
          <w:sz w:val="22"/>
          <w:szCs w:val="22"/>
        </w:rPr>
        <w:t>̈</w:t>
      </w:r>
      <w:r w:rsidRPr="0060528B">
        <w:rPr>
          <w:rFonts w:ascii="Arial" w:hAnsi="Arial" w:cs="Arial"/>
          <w:sz w:val="22"/>
          <w:szCs w:val="22"/>
        </w:rPr>
        <w:t>berleitungen gema</w:t>
      </w:r>
      <w:r w:rsidRPr="0060528B">
        <w:rPr>
          <w:rFonts w:ascii="Tahoma" w:hAnsi="Tahoma" w:cs="Tahoma"/>
          <w:sz w:val="22"/>
          <w:szCs w:val="22"/>
        </w:rPr>
        <w:t>̈</w:t>
      </w:r>
      <w:r w:rsidRPr="0060528B">
        <w:rPr>
          <w:rFonts w:ascii="Arial" w:hAnsi="Arial" w:cs="Arial"/>
          <w:sz w:val="22"/>
          <w:szCs w:val="22"/>
        </w:rPr>
        <w:t>ß Art. 26 Abs. 1 Satz 2 CRR. In den 5 Anmerkungen zu den einzelnen Abzu</w:t>
      </w:r>
      <w:r w:rsidRPr="0060528B">
        <w:rPr>
          <w:rFonts w:ascii="Tahoma" w:hAnsi="Tahoma" w:cs="Tahoma"/>
          <w:sz w:val="22"/>
          <w:szCs w:val="22"/>
        </w:rPr>
        <w:t>̈</w:t>
      </w:r>
      <w:r w:rsidRPr="0060528B">
        <w:rPr>
          <w:rFonts w:ascii="Arial" w:hAnsi="Arial" w:cs="Arial"/>
          <w:sz w:val="22"/>
          <w:szCs w:val="22"/>
        </w:rPr>
        <w:t>gen steht: „Abzug der Zufu</w:t>
      </w:r>
      <w:r w:rsidRPr="0060528B">
        <w:rPr>
          <w:rFonts w:ascii="Tahoma" w:hAnsi="Tahoma" w:cs="Tahoma"/>
          <w:sz w:val="22"/>
          <w:szCs w:val="22"/>
        </w:rPr>
        <w:t>̈</w:t>
      </w:r>
      <w:r w:rsidRPr="0060528B">
        <w:rPr>
          <w:rFonts w:ascii="Arial" w:hAnsi="Arial" w:cs="Arial"/>
          <w:sz w:val="22"/>
          <w:szCs w:val="22"/>
        </w:rPr>
        <w:t>hrung (bzw. Vorwegzufu</w:t>
      </w:r>
      <w:r w:rsidRPr="0060528B">
        <w:rPr>
          <w:rFonts w:ascii="Tahoma" w:hAnsi="Tahoma" w:cs="Tahoma"/>
          <w:sz w:val="22"/>
          <w:szCs w:val="22"/>
        </w:rPr>
        <w:t>̈</w:t>
      </w:r>
      <w:r w:rsidRPr="0060528B">
        <w:rPr>
          <w:rFonts w:ascii="Arial" w:hAnsi="Arial" w:cs="Arial"/>
          <w:sz w:val="22"/>
          <w:szCs w:val="22"/>
        </w:rPr>
        <w:t xml:space="preserve">hrung), da Anrechnung als Eigenmittel erst nach Feststellung der Bilanz </w:t>
      </w:r>
      <w:r w:rsidRPr="0060528B">
        <w:rPr>
          <w:rFonts w:ascii="Arial,Bold" w:hAnsi="Arial,Bold"/>
          <w:sz w:val="22"/>
          <w:szCs w:val="22"/>
        </w:rPr>
        <w:t xml:space="preserve">im Folgejahr </w:t>
      </w:r>
      <w:r w:rsidRPr="0060528B">
        <w:rPr>
          <w:rFonts w:ascii="Arial" w:hAnsi="Arial" w:cs="Arial"/>
          <w:sz w:val="22"/>
          <w:szCs w:val="22"/>
        </w:rPr>
        <w:t xml:space="preserve">(Artikel 26 (1) Satz 2 CRR“. </w:t>
      </w:r>
    </w:p>
    <w:p w:rsidR="00C55745" w:rsidRPr="0060528B" w:rsidRDefault="00C55745" w:rsidP="0060528B">
      <w:pPr>
        <w:spacing w:before="100" w:beforeAutospacing="1" w:after="100" w:afterAutospacing="1"/>
        <w:rPr>
          <w:sz w:val="22"/>
          <w:szCs w:val="22"/>
        </w:rPr>
      </w:pPr>
      <w:r w:rsidRPr="0060528B">
        <w:rPr>
          <w:rFonts w:ascii="Arial,Bold" w:hAnsi="Arial,Bold"/>
          <w:sz w:val="22"/>
          <w:szCs w:val="22"/>
        </w:rPr>
        <w:t xml:space="preserve">4. Wortlauf Artikel 26 CRR </w:t>
      </w:r>
    </w:p>
    <w:p w:rsidR="00C55745" w:rsidRPr="0060528B" w:rsidRDefault="00C55745" w:rsidP="0060528B">
      <w:pPr>
        <w:rPr>
          <w:sz w:val="22"/>
          <w:szCs w:val="22"/>
        </w:rPr>
      </w:pPr>
      <w:r w:rsidRPr="00A21601">
        <w:rPr>
          <w:noProof/>
          <w:sz w:val="22"/>
          <w:szCs w:val="22"/>
        </w:rPr>
        <w:pict>
          <v:shape id="_x0000_i1029" type="#_x0000_t75" alt="page3image8864" style="width:70.5pt;height:.75pt">
            <v:imagedata r:id="rId11" r:href="rId12"/>
          </v:shape>
        </w:pict>
      </w:r>
    </w:p>
    <w:tbl>
      <w:tblPr>
        <w:tblW w:w="0" w:type="auto"/>
        <w:tblCellMar>
          <w:top w:w="15" w:type="dxa"/>
          <w:left w:w="15" w:type="dxa"/>
          <w:bottom w:w="15" w:type="dxa"/>
          <w:right w:w="15" w:type="dxa"/>
        </w:tblCellMar>
        <w:tblLook w:val="00A0"/>
      </w:tblPr>
      <w:tblGrid>
        <w:gridCol w:w="5810"/>
      </w:tblGrid>
      <w:tr w:rsidR="00C55745" w:rsidRPr="0060528B" w:rsidTr="0060528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Arial,Bold" w:hAnsi="Arial,Bold"/>
                <w:color w:val="303030"/>
                <w:sz w:val="22"/>
                <w:szCs w:val="22"/>
              </w:rPr>
              <w:t xml:space="preserve">Artikel 26 CRR lautet: </w:t>
            </w:r>
          </w:p>
        </w:tc>
      </w:tr>
      <w:tr w:rsidR="00C55745" w:rsidRPr="0060528B" w:rsidTr="0060528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 xml:space="preserve">(1) Das harte Kernkapital eines Instituts umfasst folgende Posten: </w:t>
            </w:r>
          </w:p>
        </w:tc>
      </w:tr>
    </w:tbl>
    <w:p w:rsidR="00C55745" w:rsidRPr="0060528B" w:rsidRDefault="00C55745" w:rsidP="0060528B">
      <w:pPr>
        <w:rPr>
          <w:vanish/>
          <w:sz w:val="22"/>
          <w:szCs w:val="22"/>
        </w:rPr>
      </w:pPr>
    </w:p>
    <w:tbl>
      <w:tblPr>
        <w:tblW w:w="0" w:type="auto"/>
        <w:tblCellMar>
          <w:top w:w="15" w:type="dxa"/>
          <w:left w:w="15" w:type="dxa"/>
          <w:bottom w:w="15" w:type="dxa"/>
          <w:right w:w="15" w:type="dxa"/>
        </w:tblCellMar>
        <w:tblLook w:val="00A0"/>
      </w:tblPr>
      <w:tblGrid>
        <w:gridCol w:w="9101"/>
      </w:tblGrid>
      <w:tr w:rsidR="00C55745" w:rsidRPr="0060528B" w:rsidTr="0060528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 xml:space="preserve">a) Kapitalinstrumente, die die Voraussetzungen des </w:t>
            </w:r>
            <w:r w:rsidRPr="0060528B">
              <w:rPr>
                <w:rFonts w:ascii="TimesNewRoman,BoldItalic" w:hAnsi="TimesNewRoman,BoldItalic"/>
                <w:color w:val="303030"/>
                <w:sz w:val="22"/>
                <w:szCs w:val="22"/>
              </w:rPr>
              <w:t xml:space="preserve">Artikels 28 </w:t>
            </w:r>
            <w:r w:rsidRPr="0060528B">
              <w:rPr>
                <w:rFonts w:ascii="TimesNewRoman,Italic" w:hAnsi="TimesNewRoman,Italic"/>
                <w:color w:val="303030"/>
                <w:sz w:val="22"/>
                <w:szCs w:val="22"/>
              </w:rPr>
              <w:t xml:space="preserve">oder gegebenenfalls des </w:t>
            </w:r>
            <w:r w:rsidRPr="0060528B">
              <w:rPr>
                <w:rFonts w:ascii="TimesNewRoman,BoldItalic" w:hAnsi="TimesNewRoman,BoldItalic"/>
                <w:color w:val="303030"/>
                <w:sz w:val="22"/>
                <w:szCs w:val="22"/>
              </w:rPr>
              <w:t xml:space="preserve">Artikels 29 </w:t>
            </w:r>
            <w:r w:rsidRPr="0060528B">
              <w:rPr>
                <w:rFonts w:ascii="TimesNewRoman,Italic" w:hAnsi="TimesNewRoman,Italic"/>
                <w:color w:val="303030"/>
                <w:sz w:val="22"/>
                <w:szCs w:val="22"/>
              </w:rPr>
              <w:t>erfu</w:t>
            </w:r>
            <w:r w:rsidRPr="0060528B">
              <w:rPr>
                <w:rFonts w:ascii="Tahoma" w:hAnsi="Tahoma" w:cs="Tahoma"/>
                <w:color w:val="303030"/>
                <w:sz w:val="22"/>
                <w:szCs w:val="22"/>
              </w:rPr>
              <w:t>̈</w:t>
            </w:r>
            <w:r w:rsidRPr="0060528B">
              <w:rPr>
                <w:rFonts w:ascii="TimesNewRoman,Italic" w:hAnsi="TimesNewRoman,Italic"/>
                <w:color w:val="303030"/>
                <w:sz w:val="22"/>
                <w:szCs w:val="22"/>
              </w:rPr>
              <w:t xml:space="preserve">llen, </w:t>
            </w:r>
          </w:p>
        </w:tc>
      </w:tr>
      <w:tr w:rsidR="00C55745" w:rsidRPr="0060528B" w:rsidTr="0060528B">
        <w:tc>
          <w:tcPr>
            <w:tcW w:w="0" w:type="auto"/>
            <w:tcBorders>
              <w:top w:val="single" w:sz="2" w:space="0" w:color="000000"/>
              <w:left w:val="single" w:sz="2" w:space="0" w:color="000000"/>
              <w:bottom w:val="single" w:sz="12" w:space="0" w:color="333333"/>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 xml:space="preserve">b) das mit den Instrumenten nach Buchstabe a verbundene Agio, </w:t>
            </w:r>
          </w:p>
          <w:p w:rsidR="00C55745" w:rsidRPr="0060528B" w:rsidRDefault="00C55745" w:rsidP="0060528B">
            <w:pPr>
              <w:spacing w:before="100" w:beforeAutospacing="1" w:after="100" w:afterAutospacing="1"/>
              <w:rPr>
                <w:sz w:val="22"/>
                <w:szCs w:val="22"/>
              </w:rPr>
            </w:pPr>
            <w:r w:rsidRPr="0060528B">
              <w:rPr>
                <w:rFonts w:ascii="TimesNewRoman,BoldItalic" w:hAnsi="TimesNewRoman,BoldItalic"/>
                <w:color w:val="303030"/>
                <w:sz w:val="22"/>
                <w:szCs w:val="22"/>
              </w:rPr>
              <w:t xml:space="preserve">c) einbehaltene Gewinne, </w:t>
            </w:r>
          </w:p>
        </w:tc>
      </w:tr>
      <w:tr w:rsidR="00C55745" w:rsidRPr="0060528B" w:rsidTr="0060528B">
        <w:tc>
          <w:tcPr>
            <w:tcW w:w="0" w:type="auto"/>
            <w:tcBorders>
              <w:top w:val="single" w:sz="12" w:space="0" w:color="2D2D2D"/>
              <w:left w:val="single" w:sz="2" w:space="0" w:color="000000"/>
              <w:bottom w:val="single" w:sz="12" w:space="0" w:color="303030"/>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BoldItalic" w:hAnsi="TimesNewRoman,BoldItalic"/>
                <w:color w:val="303030"/>
                <w:sz w:val="22"/>
                <w:szCs w:val="22"/>
              </w:rPr>
              <w:t>f) den Fonds fu</w:t>
            </w:r>
            <w:r w:rsidRPr="0060528B">
              <w:rPr>
                <w:rFonts w:ascii="Tahoma" w:hAnsi="Tahoma" w:cs="Tahoma"/>
                <w:color w:val="303030"/>
                <w:sz w:val="22"/>
                <w:szCs w:val="22"/>
              </w:rPr>
              <w:t>̈</w:t>
            </w:r>
            <w:r w:rsidRPr="0060528B">
              <w:rPr>
                <w:rFonts w:ascii="TimesNewRoman,BoldItalic" w:hAnsi="TimesNewRoman,BoldItalic"/>
                <w:color w:val="303030"/>
                <w:sz w:val="22"/>
                <w:szCs w:val="22"/>
              </w:rPr>
              <w:t>r allgemeine Bankrisiken</w:t>
            </w:r>
            <w:r w:rsidRPr="0060528B">
              <w:rPr>
                <w:rFonts w:ascii="TimesNewRoman,Italic" w:hAnsi="TimesNewRoman,Italic"/>
                <w:color w:val="303030"/>
                <w:sz w:val="22"/>
                <w:szCs w:val="22"/>
              </w:rPr>
              <w:t xml:space="preserve">. </w:t>
            </w:r>
          </w:p>
        </w:tc>
      </w:tr>
    </w:tbl>
    <w:p w:rsidR="00C55745" w:rsidRPr="0060528B" w:rsidRDefault="00C55745" w:rsidP="0060528B">
      <w:pPr>
        <w:rPr>
          <w:vanish/>
          <w:sz w:val="22"/>
          <w:szCs w:val="22"/>
        </w:rPr>
      </w:pPr>
    </w:p>
    <w:tbl>
      <w:tblPr>
        <w:tblW w:w="0" w:type="auto"/>
        <w:tblCellMar>
          <w:top w:w="15" w:type="dxa"/>
          <w:left w:w="15" w:type="dxa"/>
          <w:bottom w:w="15" w:type="dxa"/>
          <w:right w:w="15" w:type="dxa"/>
        </w:tblCellMar>
        <w:tblLook w:val="00A0"/>
      </w:tblPr>
      <w:tblGrid>
        <w:gridCol w:w="9101"/>
      </w:tblGrid>
      <w:tr w:rsidR="00C55745" w:rsidRPr="0060528B" w:rsidTr="0060528B">
        <w:tc>
          <w:tcPr>
            <w:tcW w:w="0" w:type="auto"/>
            <w:tcBorders>
              <w:top w:val="single" w:sz="2" w:space="0" w:color="auto"/>
              <w:left w:val="single" w:sz="2" w:space="0" w:color="000000"/>
              <w:bottom w:val="single" w:sz="12" w:space="0" w:color="2B2B2B"/>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BoldItalic" w:hAnsi="TimesNewRoman,BoldItalic"/>
                <w:color w:val="303030"/>
                <w:sz w:val="22"/>
                <w:szCs w:val="22"/>
              </w:rPr>
              <w:t>Die unter den Buchstaben c bis f genannten Posten werden nur dann als hartes Kernkapital anerkannt, wenn sie dem Institut uneingeschra</w:t>
            </w:r>
            <w:r w:rsidRPr="0060528B">
              <w:rPr>
                <w:rFonts w:ascii="Tahoma" w:hAnsi="Tahoma" w:cs="Tahoma"/>
                <w:color w:val="303030"/>
                <w:sz w:val="22"/>
                <w:szCs w:val="22"/>
              </w:rPr>
              <w:t>̈</w:t>
            </w:r>
            <w:r w:rsidRPr="0060528B">
              <w:rPr>
                <w:rFonts w:ascii="TimesNewRoman,BoldItalic" w:hAnsi="TimesNewRoman,BoldItalic"/>
                <w:color w:val="303030"/>
                <w:sz w:val="22"/>
                <w:szCs w:val="22"/>
              </w:rPr>
              <w:t xml:space="preserve">nkt und unmittelbar zur sofortigen Deckung von Risiken oder </w:t>
            </w:r>
          </w:p>
        </w:tc>
      </w:tr>
      <w:tr w:rsidR="00C55745" w:rsidRPr="0060528B" w:rsidTr="0060528B">
        <w:tc>
          <w:tcPr>
            <w:tcW w:w="0" w:type="auto"/>
            <w:tcBorders>
              <w:top w:val="single" w:sz="12" w:space="0" w:color="2B2B2B"/>
              <w:left w:val="single" w:sz="2" w:space="0" w:color="000000"/>
              <w:bottom w:val="single" w:sz="2" w:space="0" w:color="000000"/>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BoldItalic" w:hAnsi="TimesNewRoman,BoldItalic"/>
                <w:color w:val="303030"/>
                <w:sz w:val="22"/>
                <w:szCs w:val="22"/>
              </w:rPr>
              <w:t>Verlusten zur Verfu</w:t>
            </w:r>
            <w:r w:rsidRPr="0060528B">
              <w:rPr>
                <w:rFonts w:ascii="Tahoma" w:hAnsi="Tahoma" w:cs="Tahoma"/>
                <w:color w:val="303030"/>
                <w:sz w:val="22"/>
                <w:szCs w:val="22"/>
              </w:rPr>
              <w:t>̈</w:t>
            </w:r>
            <w:r w:rsidRPr="0060528B">
              <w:rPr>
                <w:rFonts w:ascii="TimesNewRoman,BoldItalic" w:hAnsi="TimesNewRoman,BoldItalic"/>
                <w:color w:val="303030"/>
                <w:sz w:val="22"/>
                <w:szCs w:val="22"/>
              </w:rPr>
              <w:t xml:space="preserve">gung stehen. </w:t>
            </w:r>
          </w:p>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(2) Institute du</w:t>
            </w:r>
            <w:r w:rsidRPr="0060528B">
              <w:rPr>
                <w:rFonts w:ascii="Tahoma" w:hAnsi="Tahoma" w:cs="Tahoma"/>
                <w:color w:val="303030"/>
                <w:sz w:val="22"/>
                <w:szCs w:val="22"/>
              </w:rPr>
              <w:t>̈</w:t>
            </w:r>
            <w:r w:rsidRPr="0060528B">
              <w:rPr>
                <w:rFonts w:ascii="TimesNewRoman,Italic" w:hAnsi="TimesNewRoman,Italic"/>
                <w:color w:val="303030"/>
                <w:sz w:val="22"/>
                <w:szCs w:val="22"/>
              </w:rPr>
              <w:t>rfen vor dem offiziellen Beschluss zur Besta</w:t>
            </w:r>
            <w:r w:rsidRPr="0060528B">
              <w:rPr>
                <w:rFonts w:ascii="Tahoma" w:hAnsi="Tahoma" w:cs="Tahoma"/>
                <w:color w:val="303030"/>
                <w:sz w:val="22"/>
                <w:szCs w:val="22"/>
              </w:rPr>
              <w:t>̈</w:t>
            </w:r>
            <w:r w:rsidRPr="0060528B">
              <w:rPr>
                <w:rFonts w:ascii="TimesNewRoman,Italic" w:hAnsi="TimesNewRoman,Italic"/>
                <w:color w:val="303030"/>
                <w:sz w:val="22"/>
                <w:szCs w:val="22"/>
              </w:rPr>
              <w:t>tigung ihres endgu</w:t>
            </w:r>
            <w:r w:rsidRPr="0060528B">
              <w:rPr>
                <w:rFonts w:ascii="Tahoma" w:hAnsi="Tahoma" w:cs="Tahoma"/>
                <w:color w:val="303030"/>
                <w:sz w:val="22"/>
                <w:szCs w:val="22"/>
              </w:rPr>
              <w:t>̈</w:t>
            </w:r>
            <w:r w:rsidRPr="0060528B">
              <w:rPr>
                <w:rFonts w:ascii="TimesNewRoman,Italic" w:hAnsi="TimesNewRoman,Italic"/>
                <w:color w:val="303030"/>
                <w:sz w:val="22"/>
                <w:szCs w:val="22"/>
              </w:rPr>
              <w:t xml:space="preserve">ltigen Jahresergebnisses </w:t>
            </w:r>
          </w:p>
        </w:tc>
      </w:tr>
      <w:tr w:rsidR="00C55745" w:rsidRPr="0060528B" w:rsidTr="0060528B">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Zwischengewinne oder Gewinne zum Jahresende nur nach vorheriger Erlaubnis der zusta</w:t>
            </w:r>
            <w:r w:rsidRPr="0060528B">
              <w:rPr>
                <w:rFonts w:ascii="Tahoma" w:hAnsi="Tahoma" w:cs="Tahoma"/>
                <w:color w:val="303030"/>
                <w:sz w:val="22"/>
                <w:szCs w:val="22"/>
              </w:rPr>
              <w:t>̈</w:t>
            </w:r>
            <w:r w:rsidRPr="0060528B">
              <w:rPr>
                <w:rFonts w:ascii="TimesNewRoman,Italic" w:hAnsi="TimesNewRoman,Italic"/>
                <w:color w:val="303030"/>
                <w:sz w:val="22"/>
                <w:szCs w:val="22"/>
              </w:rPr>
              <w:t>ndigen Beho</w:t>
            </w:r>
            <w:r w:rsidRPr="0060528B">
              <w:rPr>
                <w:rFonts w:ascii="Tahoma" w:hAnsi="Tahoma" w:cs="Tahoma"/>
                <w:color w:val="303030"/>
                <w:sz w:val="22"/>
                <w:szCs w:val="22"/>
              </w:rPr>
              <w:t>̈</w:t>
            </w:r>
            <w:r w:rsidRPr="0060528B">
              <w:rPr>
                <w:rFonts w:ascii="TimesNewRoman,Italic" w:hAnsi="TimesNewRoman,Italic"/>
                <w:color w:val="303030"/>
                <w:sz w:val="22"/>
                <w:szCs w:val="22"/>
              </w:rPr>
              <w:t>rde fu</w:t>
            </w:r>
            <w:r w:rsidRPr="0060528B">
              <w:rPr>
                <w:rFonts w:ascii="Tahoma" w:hAnsi="Tahoma" w:cs="Tahoma"/>
                <w:color w:val="303030"/>
                <w:sz w:val="22"/>
                <w:szCs w:val="22"/>
              </w:rPr>
              <w:t>̈</w:t>
            </w:r>
            <w:r w:rsidRPr="0060528B">
              <w:rPr>
                <w:rFonts w:ascii="TimesNewRoman,Italic" w:hAnsi="TimesNewRoman,Italic"/>
                <w:color w:val="303030"/>
                <w:sz w:val="22"/>
                <w:szCs w:val="22"/>
              </w:rPr>
              <w:t>r die Zwecke von Absatz 1 Buchstabe c zum harten Kernkapital rechnen. Die zusta</w:t>
            </w:r>
            <w:r w:rsidRPr="0060528B">
              <w:rPr>
                <w:rFonts w:ascii="Tahoma" w:hAnsi="Tahoma" w:cs="Tahoma"/>
                <w:color w:val="303030"/>
                <w:sz w:val="22"/>
                <w:szCs w:val="22"/>
              </w:rPr>
              <w:t>̈</w:t>
            </w:r>
            <w:r w:rsidRPr="0060528B">
              <w:rPr>
                <w:rFonts w:ascii="TimesNewRoman,Italic" w:hAnsi="TimesNewRoman,Italic"/>
                <w:color w:val="303030"/>
                <w:sz w:val="22"/>
                <w:szCs w:val="22"/>
              </w:rPr>
              <w:t>ndige Beho</w:t>
            </w:r>
            <w:r w:rsidRPr="0060528B">
              <w:rPr>
                <w:rFonts w:ascii="Tahoma" w:hAnsi="Tahoma" w:cs="Tahoma"/>
                <w:color w:val="303030"/>
                <w:sz w:val="22"/>
                <w:szCs w:val="22"/>
              </w:rPr>
              <w:t>̈</w:t>
            </w:r>
            <w:r w:rsidRPr="0060528B">
              <w:rPr>
                <w:rFonts w:ascii="TimesNewRoman,Italic" w:hAnsi="TimesNewRoman,Italic"/>
                <w:color w:val="303030"/>
                <w:sz w:val="22"/>
                <w:szCs w:val="22"/>
              </w:rPr>
              <w:t xml:space="preserve">rde gibt die </w:t>
            </w:r>
          </w:p>
        </w:tc>
      </w:tr>
      <w:tr w:rsidR="00C55745" w:rsidRPr="0060528B" w:rsidTr="0060528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 xml:space="preserve">Erlaubnis, vorausgesetzt </w:t>
            </w:r>
          </w:p>
        </w:tc>
      </w:tr>
    </w:tbl>
    <w:p w:rsidR="00C55745" w:rsidRPr="0060528B" w:rsidRDefault="00C55745" w:rsidP="0060528B">
      <w:pPr>
        <w:rPr>
          <w:vanish/>
          <w:sz w:val="22"/>
          <w:szCs w:val="22"/>
        </w:rPr>
      </w:pPr>
    </w:p>
    <w:tbl>
      <w:tblPr>
        <w:tblW w:w="0" w:type="auto"/>
        <w:tblCellMar>
          <w:top w:w="15" w:type="dxa"/>
          <w:left w:w="15" w:type="dxa"/>
          <w:bottom w:w="15" w:type="dxa"/>
          <w:right w:w="15" w:type="dxa"/>
        </w:tblCellMar>
        <w:tblLook w:val="00A0"/>
      </w:tblPr>
      <w:tblGrid>
        <w:gridCol w:w="8846"/>
      </w:tblGrid>
      <w:tr w:rsidR="00C55745" w:rsidRPr="0060528B" w:rsidTr="0060528B">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a) die Gewinne wurden durch Personen u</w:t>
            </w:r>
            <w:r w:rsidRPr="0060528B">
              <w:rPr>
                <w:rFonts w:ascii="Tahoma" w:hAnsi="Tahoma" w:cs="Tahoma"/>
                <w:color w:val="303030"/>
                <w:sz w:val="22"/>
                <w:szCs w:val="22"/>
              </w:rPr>
              <w:t>̈</w:t>
            </w:r>
            <w:r w:rsidRPr="0060528B">
              <w:rPr>
                <w:rFonts w:ascii="TimesNewRoman,Italic" w:hAnsi="TimesNewRoman,Italic"/>
                <w:color w:val="303030"/>
                <w:sz w:val="22"/>
                <w:szCs w:val="22"/>
              </w:rPr>
              <w:t>berpru</w:t>
            </w:r>
            <w:r w:rsidRPr="0060528B">
              <w:rPr>
                <w:rFonts w:ascii="Tahoma" w:hAnsi="Tahoma" w:cs="Tahoma"/>
                <w:color w:val="303030"/>
                <w:sz w:val="22"/>
                <w:szCs w:val="22"/>
              </w:rPr>
              <w:t>̈</w:t>
            </w:r>
            <w:r w:rsidRPr="0060528B">
              <w:rPr>
                <w:rFonts w:ascii="TimesNewRoman,Italic" w:hAnsi="TimesNewRoman,Italic"/>
                <w:color w:val="303030"/>
                <w:sz w:val="22"/>
                <w:szCs w:val="22"/>
              </w:rPr>
              <w:t>ft, die vom Institut unabha</w:t>
            </w:r>
            <w:r w:rsidRPr="0060528B">
              <w:rPr>
                <w:rFonts w:ascii="Tahoma" w:hAnsi="Tahoma" w:cs="Tahoma"/>
                <w:color w:val="303030"/>
                <w:sz w:val="22"/>
                <w:szCs w:val="22"/>
              </w:rPr>
              <w:t>̈</w:t>
            </w:r>
            <w:r w:rsidRPr="0060528B">
              <w:rPr>
                <w:rFonts w:ascii="TimesNewRoman,Italic" w:hAnsi="TimesNewRoman,Italic"/>
                <w:color w:val="303030"/>
                <w:sz w:val="22"/>
                <w:szCs w:val="22"/>
              </w:rPr>
              <w:t>ngig und fu</w:t>
            </w:r>
            <w:r w:rsidRPr="0060528B">
              <w:rPr>
                <w:rFonts w:ascii="Tahoma" w:hAnsi="Tahoma" w:cs="Tahoma"/>
                <w:color w:val="303030"/>
                <w:sz w:val="22"/>
                <w:szCs w:val="22"/>
              </w:rPr>
              <w:t>̈</w:t>
            </w:r>
            <w:r w:rsidRPr="0060528B">
              <w:rPr>
                <w:rFonts w:ascii="TimesNewRoman,Italic" w:hAnsi="TimesNewRoman,Italic"/>
                <w:color w:val="303030"/>
                <w:sz w:val="22"/>
                <w:szCs w:val="22"/>
              </w:rPr>
              <w:t xml:space="preserve">r dessen </w:t>
            </w:r>
          </w:p>
        </w:tc>
      </w:tr>
      <w:tr w:rsidR="00C55745" w:rsidRPr="0060528B" w:rsidTr="0060528B">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Buchpru</w:t>
            </w:r>
            <w:r w:rsidRPr="0060528B">
              <w:rPr>
                <w:rFonts w:ascii="Tahoma" w:hAnsi="Tahoma" w:cs="Tahoma"/>
                <w:color w:val="303030"/>
                <w:sz w:val="22"/>
                <w:szCs w:val="22"/>
              </w:rPr>
              <w:t>̈</w:t>
            </w:r>
            <w:r w:rsidRPr="0060528B">
              <w:rPr>
                <w:rFonts w:ascii="TimesNewRoman,Italic" w:hAnsi="TimesNewRoman,Italic"/>
                <w:color w:val="303030"/>
                <w:sz w:val="22"/>
                <w:szCs w:val="22"/>
              </w:rPr>
              <w:t>fung zusta</w:t>
            </w:r>
            <w:r w:rsidRPr="0060528B">
              <w:rPr>
                <w:rFonts w:ascii="Tahoma" w:hAnsi="Tahoma" w:cs="Tahoma"/>
                <w:color w:val="303030"/>
                <w:sz w:val="22"/>
                <w:szCs w:val="22"/>
              </w:rPr>
              <w:t>̈</w:t>
            </w:r>
            <w:r w:rsidRPr="0060528B">
              <w:rPr>
                <w:rFonts w:ascii="TimesNewRoman,Italic" w:hAnsi="TimesNewRoman,Italic"/>
                <w:color w:val="303030"/>
                <w:sz w:val="22"/>
                <w:szCs w:val="22"/>
              </w:rPr>
              <w:t>ndig sind;</w:t>
            </w:r>
            <w:r w:rsidRPr="0060528B">
              <w:rPr>
                <w:rFonts w:ascii="TimesNewRoman,Italic" w:hAnsi="TimesNewRoman,Italic"/>
                <w:color w:val="303030"/>
                <w:sz w:val="22"/>
                <w:szCs w:val="22"/>
              </w:rPr>
              <w:br/>
              <w:t>b) b) das Institut hat den zusta</w:t>
            </w:r>
            <w:r w:rsidRPr="0060528B">
              <w:rPr>
                <w:rFonts w:ascii="Tahoma" w:hAnsi="Tahoma" w:cs="Tahoma"/>
                <w:color w:val="303030"/>
                <w:sz w:val="22"/>
                <w:szCs w:val="22"/>
              </w:rPr>
              <w:t>̈</w:t>
            </w:r>
            <w:r w:rsidRPr="0060528B">
              <w:rPr>
                <w:rFonts w:ascii="TimesNewRoman,Italic" w:hAnsi="TimesNewRoman,Italic"/>
                <w:color w:val="303030"/>
                <w:sz w:val="22"/>
                <w:szCs w:val="22"/>
              </w:rPr>
              <w:t>ndigen Beho</w:t>
            </w:r>
            <w:r w:rsidRPr="0060528B">
              <w:rPr>
                <w:rFonts w:ascii="Tahoma" w:hAnsi="Tahoma" w:cs="Tahoma"/>
                <w:color w:val="303030"/>
                <w:sz w:val="22"/>
                <w:szCs w:val="22"/>
              </w:rPr>
              <w:t>̈</w:t>
            </w:r>
            <w:r w:rsidRPr="0060528B">
              <w:rPr>
                <w:rFonts w:ascii="TimesNewRoman,Italic" w:hAnsi="TimesNewRoman,Italic"/>
                <w:color w:val="303030"/>
                <w:sz w:val="22"/>
                <w:szCs w:val="22"/>
              </w:rPr>
              <w:t xml:space="preserve">rden hinreichend nachgewiesen, dass alle vorhersehbaren </w:t>
            </w:r>
          </w:p>
        </w:tc>
      </w:tr>
      <w:tr w:rsidR="00C55745" w:rsidRPr="0060528B" w:rsidTr="0060528B">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tcPr>
          <w:p w:rsidR="00C55745" w:rsidRPr="0060528B" w:rsidRDefault="00C55745" w:rsidP="0060528B">
            <w:pPr>
              <w:spacing w:before="100" w:beforeAutospacing="1" w:after="100" w:afterAutospacing="1"/>
              <w:rPr>
                <w:sz w:val="22"/>
                <w:szCs w:val="22"/>
              </w:rPr>
            </w:pPr>
            <w:r w:rsidRPr="0060528B">
              <w:rPr>
                <w:rFonts w:ascii="TimesNewRoman,Italic" w:hAnsi="TimesNewRoman,Italic"/>
                <w:color w:val="303030"/>
                <w:sz w:val="22"/>
                <w:szCs w:val="22"/>
              </w:rPr>
              <w:t xml:space="preserve">Abgaben oder Dividenden von dem Gewinnbetrag abgezogen wurden. </w:t>
            </w:r>
          </w:p>
        </w:tc>
      </w:tr>
    </w:tbl>
    <w:p w:rsidR="00C55745" w:rsidRPr="0060528B" w:rsidRDefault="00C55745" w:rsidP="0060528B">
      <w:pPr>
        <w:rPr>
          <w:rFonts w:ascii="TimesNewRoman,Italic" w:hAnsi="TimesNewRoman,Italic"/>
          <w:color w:val="303030"/>
          <w:sz w:val="22"/>
          <w:szCs w:val="22"/>
        </w:rPr>
      </w:pPr>
      <w:r w:rsidRPr="00A21601">
        <w:rPr>
          <w:noProof/>
          <w:sz w:val="22"/>
          <w:szCs w:val="22"/>
        </w:rPr>
        <w:pict>
          <v:shape id="_x0000_i1030" type="#_x0000_t75" alt="page3image26896" style="width:454.5pt;height:39.75pt">
            <v:imagedata r:id="rId13" r:href="rId14"/>
          </v:shape>
        </w:pict>
      </w:r>
      <w:r w:rsidRPr="0060528B">
        <w:rPr>
          <w:rFonts w:ascii="TimesNewRoman,Italic" w:hAnsi="TimesNewRoman,Italic"/>
          <w:color w:val="303030"/>
          <w:sz w:val="22"/>
          <w:szCs w:val="22"/>
        </w:rPr>
        <w:t>Eine U</w:t>
      </w:r>
      <w:r w:rsidRPr="0060528B">
        <w:rPr>
          <w:rFonts w:ascii="Tahoma" w:hAnsi="Tahoma" w:cs="Tahoma"/>
          <w:color w:val="303030"/>
          <w:sz w:val="22"/>
          <w:szCs w:val="22"/>
        </w:rPr>
        <w:t>̈</w:t>
      </w:r>
      <w:r w:rsidRPr="0060528B">
        <w:rPr>
          <w:rFonts w:ascii="TimesNewRoman,Italic" w:hAnsi="TimesNewRoman,Italic"/>
          <w:color w:val="303030"/>
          <w:sz w:val="22"/>
          <w:szCs w:val="22"/>
        </w:rPr>
        <w:t>berpru</w:t>
      </w:r>
      <w:r w:rsidRPr="0060528B">
        <w:rPr>
          <w:rFonts w:ascii="Tahoma" w:hAnsi="Tahoma" w:cs="Tahoma"/>
          <w:color w:val="303030"/>
          <w:sz w:val="22"/>
          <w:szCs w:val="22"/>
        </w:rPr>
        <w:t>̈</w:t>
      </w:r>
      <w:r w:rsidRPr="0060528B">
        <w:rPr>
          <w:rFonts w:ascii="TimesNewRoman,Italic" w:hAnsi="TimesNewRoman,Italic"/>
          <w:color w:val="303030"/>
          <w:sz w:val="22"/>
          <w:szCs w:val="22"/>
        </w:rPr>
        <w:t>fung der Zwischengewinne oder Jahresendgewinne des Instituts muss in angemessenem Maße gewa</w:t>
      </w:r>
      <w:r w:rsidRPr="0060528B">
        <w:rPr>
          <w:rFonts w:ascii="Tahoma" w:hAnsi="Tahoma" w:cs="Tahoma"/>
          <w:color w:val="303030"/>
          <w:sz w:val="22"/>
          <w:szCs w:val="22"/>
        </w:rPr>
        <w:t>̈</w:t>
      </w:r>
      <w:r w:rsidRPr="0060528B">
        <w:rPr>
          <w:rFonts w:ascii="TimesNewRoman,Italic" w:hAnsi="TimesNewRoman,Italic"/>
          <w:color w:val="303030"/>
          <w:sz w:val="22"/>
          <w:szCs w:val="22"/>
        </w:rPr>
        <w:t>hrleisten, dass diese Gewinne im Einklang mit den Grundsa</w:t>
      </w:r>
      <w:r w:rsidRPr="0060528B">
        <w:rPr>
          <w:rFonts w:ascii="Tahoma" w:hAnsi="Tahoma" w:cs="Tahoma"/>
          <w:color w:val="303030"/>
          <w:sz w:val="22"/>
          <w:szCs w:val="22"/>
        </w:rPr>
        <w:t>̈</w:t>
      </w:r>
      <w:r w:rsidRPr="0060528B">
        <w:rPr>
          <w:rFonts w:ascii="TimesNewRoman,Italic" w:hAnsi="TimesNewRoman,Italic"/>
          <w:color w:val="303030"/>
          <w:sz w:val="22"/>
          <w:szCs w:val="22"/>
        </w:rPr>
        <w:t xml:space="preserve">tzen des geltenden Rechnungslegungsrahmens ermittelt wurden. </w:t>
      </w:r>
    </w:p>
    <w:p w:rsidR="00C55745" w:rsidRPr="0060528B" w:rsidRDefault="00C55745" w:rsidP="0060528B">
      <w:pPr>
        <w:rPr>
          <w:sz w:val="22"/>
          <w:szCs w:val="22"/>
        </w:rPr>
      </w:pP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Von zentraler Bedeutung ist in diesem Zusammenhang der Begriff unmittelbar. Die Kreditinstitute legen – wie gezeigt - diesen Begriff so aus, dass bei den Gro</w:t>
      </w:r>
      <w:r w:rsidRPr="0060528B">
        <w:rPr>
          <w:rFonts w:ascii="Tahoma" w:hAnsi="Tahoma" w:cs="Tahoma"/>
          <w:sz w:val="22"/>
          <w:szCs w:val="22"/>
        </w:rPr>
        <w:t>̈</w:t>
      </w:r>
      <w:r w:rsidRPr="0060528B">
        <w:rPr>
          <w:rFonts w:ascii="Arial" w:hAnsi="Arial" w:cs="Arial"/>
          <w:sz w:val="22"/>
          <w:szCs w:val="22"/>
        </w:rPr>
        <w:t>ßen von a-f (also Fonds fu</w:t>
      </w:r>
      <w:r w:rsidRPr="0060528B">
        <w:rPr>
          <w:rFonts w:ascii="Tahoma" w:hAnsi="Tahoma" w:cs="Tahoma"/>
          <w:sz w:val="22"/>
          <w:szCs w:val="22"/>
        </w:rPr>
        <w:t>̈</w:t>
      </w:r>
      <w:r w:rsidRPr="0060528B">
        <w:rPr>
          <w:rFonts w:ascii="Arial" w:hAnsi="Arial" w:cs="Arial"/>
          <w:sz w:val="22"/>
          <w:szCs w:val="22"/>
        </w:rPr>
        <w:t>r allgemeine Bankrisiken und Eigenmittel) Daten des Vorjahres verwendet werden mu</w:t>
      </w:r>
      <w:r w:rsidRPr="0060528B">
        <w:rPr>
          <w:rFonts w:ascii="Tahoma" w:hAnsi="Tahoma" w:cs="Tahoma"/>
          <w:sz w:val="22"/>
          <w:szCs w:val="22"/>
        </w:rPr>
        <w:t>̈</w:t>
      </w:r>
      <w:r w:rsidRPr="0060528B">
        <w:rPr>
          <w:rFonts w:ascii="Arial" w:hAnsi="Arial" w:cs="Arial"/>
          <w:sz w:val="22"/>
          <w:szCs w:val="22"/>
        </w:rPr>
        <w:t xml:space="preserve">ssen. </w:t>
      </w:r>
    </w:p>
    <w:p w:rsidR="00C55745" w:rsidRPr="0060528B" w:rsidRDefault="00C55745" w:rsidP="0060528B">
      <w:pPr>
        <w:spacing w:before="100" w:beforeAutospacing="1" w:after="100" w:afterAutospacing="1"/>
        <w:rPr>
          <w:sz w:val="22"/>
          <w:szCs w:val="22"/>
        </w:rPr>
      </w:pPr>
      <w:r w:rsidRPr="0060528B">
        <w:rPr>
          <w:rFonts w:ascii="Arial,Bold" w:hAnsi="Arial,Bold"/>
          <w:sz w:val="22"/>
          <w:szCs w:val="22"/>
        </w:rPr>
        <w:t xml:space="preserve">5. Der Begriff „Unmittelbarkeit“ lt. Duden unmittelbar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 xml:space="preserve">Wortart: </w:t>
      </w:r>
      <w:r w:rsidRPr="0060528B">
        <w:rPr>
          <w:rFonts w:ascii="Arial,Bold" w:hAnsi="Arial,Bold"/>
          <w:sz w:val="22"/>
          <w:szCs w:val="22"/>
        </w:rPr>
        <w:t>Adjektiv BEDEUTUNGSU</w:t>
      </w:r>
      <w:r w:rsidRPr="0060528B">
        <w:rPr>
          <w:rFonts w:ascii="Tahoma" w:hAnsi="Tahoma" w:cs="Tahoma"/>
          <w:sz w:val="22"/>
          <w:szCs w:val="22"/>
        </w:rPr>
        <w:t>̈</w:t>
      </w:r>
      <w:r w:rsidRPr="0060528B">
        <w:rPr>
          <w:rFonts w:ascii="Arial,Bold" w:hAnsi="Arial,Bold"/>
          <w:sz w:val="22"/>
          <w:szCs w:val="22"/>
        </w:rPr>
        <w:t xml:space="preserve">BERSICHT: </w:t>
      </w:r>
    </w:p>
    <w:p w:rsidR="00C55745" w:rsidRPr="0060528B" w:rsidRDefault="00C55745" w:rsidP="0060528B">
      <w:pPr>
        <w:numPr>
          <w:ilvl w:val="0"/>
          <w:numId w:val="5"/>
        </w:numPr>
        <w:spacing w:before="100" w:beforeAutospacing="1" w:after="100" w:afterAutospacing="1"/>
        <w:rPr>
          <w:rFonts w:ascii="Arial,Bold" w:hAnsi="Arial,Bold"/>
          <w:sz w:val="22"/>
          <w:szCs w:val="22"/>
        </w:rPr>
      </w:pPr>
      <w:r w:rsidRPr="0060528B">
        <w:rPr>
          <w:rFonts w:ascii="Arial,Bold" w:hAnsi="Arial,Bold"/>
          <w:sz w:val="22"/>
          <w:szCs w:val="22"/>
        </w:rPr>
        <w:t xml:space="preserve">nicht mittelbar, nicht durch etwas Drittes, durch einen Dritten vermittelt; direkt </w:t>
      </w:r>
    </w:p>
    <w:p w:rsidR="00C55745" w:rsidRPr="0060528B" w:rsidRDefault="00C55745" w:rsidP="0060528B">
      <w:pPr>
        <w:numPr>
          <w:ilvl w:val="0"/>
          <w:numId w:val="5"/>
        </w:numPr>
        <w:spacing w:before="100" w:beforeAutospacing="1" w:after="100" w:afterAutospacing="1"/>
        <w:rPr>
          <w:rFonts w:ascii="Arial,Bold" w:hAnsi="Arial,Bold"/>
          <w:sz w:val="22"/>
          <w:szCs w:val="22"/>
        </w:rPr>
      </w:pPr>
      <w:r w:rsidRPr="0060528B">
        <w:rPr>
          <w:rFonts w:ascii="Arial,Bold" w:hAnsi="Arial,Bold"/>
          <w:sz w:val="22"/>
          <w:szCs w:val="22"/>
        </w:rPr>
        <w:t>durch keinen oder kaum einen ra</w:t>
      </w:r>
      <w:r w:rsidRPr="0060528B">
        <w:rPr>
          <w:rFonts w:ascii="Tahoma" w:hAnsi="Tahoma" w:cs="Tahoma"/>
          <w:sz w:val="22"/>
          <w:szCs w:val="22"/>
        </w:rPr>
        <w:t>̈</w:t>
      </w:r>
      <w:r w:rsidRPr="0060528B">
        <w:rPr>
          <w:rFonts w:ascii="Arial,Bold" w:hAnsi="Arial,Bold"/>
          <w:sz w:val="22"/>
          <w:szCs w:val="22"/>
        </w:rPr>
        <w:t xml:space="preserve">umlichen oder zeitlichen Abstand getrennt </w:t>
      </w:r>
    </w:p>
    <w:p w:rsidR="00C55745" w:rsidRPr="0060528B" w:rsidRDefault="00C55745" w:rsidP="0060528B">
      <w:pPr>
        <w:numPr>
          <w:ilvl w:val="0"/>
          <w:numId w:val="5"/>
        </w:numPr>
        <w:spacing w:before="100" w:beforeAutospacing="1" w:after="100" w:afterAutospacing="1"/>
        <w:rPr>
          <w:rFonts w:ascii="Arial,Bold" w:hAnsi="Arial,Bold"/>
          <w:color w:val="757C7C"/>
          <w:sz w:val="22"/>
          <w:szCs w:val="22"/>
        </w:rPr>
      </w:pPr>
      <w:r w:rsidRPr="0060528B">
        <w:rPr>
          <w:rFonts w:ascii="Arial,Bold" w:hAnsi="Arial,Bold"/>
          <w:color w:val="757C7C"/>
          <w:sz w:val="22"/>
          <w:szCs w:val="22"/>
        </w:rPr>
        <w:t xml:space="preserve">direkt;geradewegs[durchgehend]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Diese Definition fu</w:t>
      </w:r>
      <w:r w:rsidRPr="0060528B">
        <w:rPr>
          <w:rFonts w:ascii="Tahoma" w:hAnsi="Tahoma" w:cs="Tahoma"/>
          <w:sz w:val="22"/>
          <w:szCs w:val="22"/>
        </w:rPr>
        <w:t>̈</w:t>
      </w:r>
      <w:r w:rsidRPr="0060528B">
        <w:rPr>
          <w:rFonts w:ascii="Arial" w:hAnsi="Arial" w:cs="Arial"/>
          <w:sz w:val="22"/>
          <w:szCs w:val="22"/>
        </w:rPr>
        <w:t xml:space="preserve">r „unmittelbar“ in der deutschen Sprache gilt auch im Juristendeutsch.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Der Offenlegungsbericht wird regelma</w:t>
      </w:r>
      <w:r w:rsidRPr="0060528B">
        <w:rPr>
          <w:rFonts w:ascii="Tahoma" w:hAnsi="Tahoma" w:cs="Tahoma"/>
          <w:sz w:val="22"/>
          <w:szCs w:val="22"/>
        </w:rPr>
        <w:t>̈</w:t>
      </w:r>
      <w:r w:rsidRPr="0060528B">
        <w:rPr>
          <w:rFonts w:ascii="Arial" w:hAnsi="Arial" w:cs="Arial"/>
          <w:sz w:val="22"/>
          <w:szCs w:val="22"/>
        </w:rPr>
        <w:t xml:space="preserve">ßig erst </w:t>
      </w:r>
      <w:r w:rsidRPr="0060528B">
        <w:rPr>
          <w:rFonts w:ascii="Arial,Bold" w:hAnsi="Arial,Bold"/>
          <w:sz w:val="22"/>
          <w:szCs w:val="22"/>
        </w:rPr>
        <w:t xml:space="preserve">nach </w:t>
      </w:r>
      <w:r w:rsidRPr="0060528B">
        <w:rPr>
          <w:rFonts w:ascii="Arial" w:hAnsi="Arial" w:cs="Arial"/>
          <w:sz w:val="22"/>
          <w:szCs w:val="22"/>
        </w:rPr>
        <w:t>der Feststellung des Jahres- abschlusses auf der Basis der Zahlen dieses Jahresabschlusses vero</w:t>
      </w:r>
      <w:r w:rsidRPr="0060528B">
        <w:rPr>
          <w:rFonts w:ascii="Tahoma" w:hAnsi="Tahoma" w:cs="Tahoma"/>
          <w:sz w:val="22"/>
          <w:szCs w:val="22"/>
        </w:rPr>
        <w:t>̈</w:t>
      </w:r>
      <w:r w:rsidRPr="0060528B">
        <w:rPr>
          <w:rFonts w:ascii="Arial" w:hAnsi="Arial" w:cs="Arial"/>
          <w:sz w:val="22"/>
          <w:szCs w:val="22"/>
        </w:rPr>
        <w:t xml:space="preserve">ffentlicht.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In Aschaffenburg ist das meist u</w:t>
      </w:r>
      <w:r w:rsidRPr="0060528B">
        <w:rPr>
          <w:rFonts w:ascii="Tahoma" w:hAnsi="Tahoma" w:cs="Tahoma"/>
          <w:sz w:val="22"/>
          <w:szCs w:val="22"/>
        </w:rPr>
        <w:t>̈</w:t>
      </w:r>
      <w:r w:rsidRPr="0060528B">
        <w:rPr>
          <w:rFonts w:ascii="Arial" w:hAnsi="Arial" w:cs="Arial"/>
          <w:sz w:val="22"/>
          <w:szCs w:val="22"/>
        </w:rPr>
        <w:t>ber ein Monat: Feststellung des Jahresabschlusses durch den Verwaltungsrat im Juni, Vero</w:t>
      </w:r>
      <w:r w:rsidRPr="0060528B">
        <w:rPr>
          <w:rFonts w:ascii="Tahoma" w:hAnsi="Tahoma" w:cs="Tahoma"/>
          <w:sz w:val="22"/>
          <w:szCs w:val="22"/>
        </w:rPr>
        <w:t>̈</w:t>
      </w:r>
      <w:r w:rsidRPr="0060528B">
        <w:rPr>
          <w:rFonts w:ascii="Arial" w:hAnsi="Arial" w:cs="Arial"/>
          <w:sz w:val="22"/>
          <w:szCs w:val="22"/>
        </w:rPr>
        <w:t>ffentlichung des Jahresabschlusse im Bundesanzeiger im Juli und Vero</w:t>
      </w:r>
      <w:r w:rsidRPr="0060528B">
        <w:rPr>
          <w:rFonts w:ascii="Tahoma" w:hAnsi="Tahoma" w:cs="Tahoma"/>
          <w:sz w:val="22"/>
          <w:szCs w:val="22"/>
        </w:rPr>
        <w:t>̈</w:t>
      </w:r>
      <w:r w:rsidRPr="0060528B">
        <w:rPr>
          <w:rFonts w:ascii="Arial" w:hAnsi="Arial" w:cs="Arial"/>
          <w:sz w:val="22"/>
          <w:szCs w:val="22"/>
        </w:rPr>
        <w:t xml:space="preserve">ffentlichung des Offenlegungsberichts im August auf der Homepage der Sparkasse.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Es kann daher nur als krasser Verstoß gegen Art. 26 CRR bezeichnet werden, wenn im Offenlegungsbericht von den Zahlen des festgestellten und vero</w:t>
      </w:r>
      <w:r w:rsidRPr="0060528B">
        <w:rPr>
          <w:rFonts w:ascii="Tahoma" w:hAnsi="Tahoma" w:cs="Tahoma"/>
          <w:sz w:val="22"/>
          <w:szCs w:val="22"/>
        </w:rPr>
        <w:t>̈</w:t>
      </w:r>
      <w:r w:rsidRPr="0060528B">
        <w:rPr>
          <w:rFonts w:ascii="Arial" w:hAnsi="Arial" w:cs="Arial"/>
          <w:sz w:val="22"/>
          <w:szCs w:val="22"/>
        </w:rPr>
        <w:t>ffentlichten Jahresabschlusses abgewichen wird, ein wesentlicher Teil dieses Jahresu</w:t>
      </w:r>
      <w:r w:rsidRPr="0060528B">
        <w:rPr>
          <w:rFonts w:ascii="Tahoma" w:hAnsi="Tahoma" w:cs="Tahoma"/>
          <w:sz w:val="22"/>
          <w:szCs w:val="22"/>
        </w:rPr>
        <w:t>̈</w:t>
      </w:r>
      <w:r w:rsidRPr="0060528B">
        <w:rPr>
          <w:rFonts w:ascii="Arial" w:hAnsi="Arial" w:cs="Arial"/>
          <w:sz w:val="22"/>
          <w:szCs w:val="22"/>
        </w:rPr>
        <w:t>berschusses sozusagen unter den Tisch fa</w:t>
      </w:r>
      <w:r w:rsidRPr="0060528B">
        <w:rPr>
          <w:rFonts w:ascii="Tahoma" w:hAnsi="Tahoma" w:cs="Tahoma"/>
          <w:sz w:val="22"/>
          <w:szCs w:val="22"/>
        </w:rPr>
        <w:t>̈</w:t>
      </w:r>
      <w:r w:rsidRPr="0060528B">
        <w:rPr>
          <w:rFonts w:ascii="Arial" w:hAnsi="Arial" w:cs="Arial"/>
          <w:sz w:val="22"/>
          <w:szCs w:val="22"/>
        </w:rPr>
        <w:t>llt und die Sparkasse die ku</w:t>
      </w:r>
      <w:r w:rsidRPr="0060528B">
        <w:rPr>
          <w:rFonts w:ascii="Tahoma" w:hAnsi="Tahoma" w:cs="Tahoma"/>
          <w:sz w:val="22"/>
          <w:szCs w:val="22"/>
        </w:rPr>
        <w:t>̈</w:t>
      </w:r>
      <w:r w:rsidRPr="0060528B">
        <w:rPr>
          <w:rFonts w:ascii="Arial" w:hAnsi="Arial" w:cs="Arial"/>
          <w:sz w:val="22"/>
          <w:szCs w:val="22"/>
        </w:rPr>
        <w:t>nstlich verringerten Eigenmittel den aktuellen (ho</w:t>
      </w:r>
      <w:r w:rsidRPr="0060528B">
        <w:rPr>
          <w:rFonts w:ascii="Tahoma" w:hAnsi="Tahoma" w:cs="Tahoma"/>
          <w:sz w:val="22"/>
          <w:szCs w:val="22"/>
        </w:rPr>
        <w:t>̈</w:t>
      </w:r>
      <w:r w:rsidRPr="0060528B">
        <w:rPr>
          <w:rFonts w:ascii="Arial" w:hAnsi="Arial" w:cs="Arial"/>
          <w:sz w:val="22"/>
          <w:szCs w:val="22"/>
        </w:rPr>
        <w:t>heren) Risiko-Aktiva des festgestellten Jahresabschlusses gegenu</w:t>
      </w:r>
      <w:r w:rsidRPr="0060528B">
        <w:rPr>
          <w:rFonts w:ascii="Tahoma" w:hAnsi="Tahoma" w:cs="Tahoma"/>
          <w:sz w:val="22"/>
          <w:szCs w:val="22"/>
        </w:rPr>
        <w:t>̈</w:t>
      </w:r>
      <w:r w:rsidRPr="0060528B">
        <w:rPr>
          <w:rFonts w:ascii="Arial" w:hAnsi="Arial" w:cs="Arial"/>
          <w:sz w:val="22"/>
          <w:szCs w:val="22"/>
        </w:rPr>
        <w:t xml:space="preserve">berstellt.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 xml:space="preserve">Die Folge ist ein </w:t>
      </w:r>
      <w:r w:rsidRPr="0060528B">
        <w:rPr>
          <w:rFonts w:ascii="Arial,Bold" w:hAnsi="Arial,Bold"/>
          <w:sz w:val="22"/>
          <w:szCs w:val="22"/>
        </w:rPr>
        <w:t xml:space="preserve">total falscher Ausweis der Kapitalquoten </w:t>
      </w:r>
      <w:r w:rsidRPr="0060528B">
        <w:rPr>
          <w:rFonts w:ascii="Arial" w:hAnsi="Arial" w:cs="Arial"/>
          <w:sz w:val="22"/>
          <w:szCs w:val="22"/>
        </w:rPr>
        <w:t>im Offenlegungs- bericht. Mo</w:t>
      </w:r>
      <w:r w:rsidRPr="0060528B">
        <w:rPr>
          <w:rFonts w:ascii="Tahoma" w:hAnsi="Tahoma" w:cs="Tahoma"/>
          <w:sz w:val="22"/>
          <w:szCs w:val="22"/>
        </w:rPr>
        <w:t>̈</w:t>
      </w:r>
      <w:r w:rsidRPr="0060528B">
        <w:rPr>
          <w:rFonts w:ascii="Arial" w:hAnsi="Arial" w:cs="Arial"/>
          <w:sz w:val="22"/>
          <w:szCs w:val="22"/>
        </w:rPr>
        <w:t>gliche Gewinnausschu</w:t>
      </w:r>
      <w:r w:rsidRPr="0060528B">
        <w:rPr>
          <w:rFonts w:ascii="Tahoma" w:hAnsi="Tahoma" w:cs="Tahoma"/>
          <w:sz w:val="22"/>
          <w:szCs w:val="22"/>
        </w:rPr>
        <w:t>̈</w:t>
      </w:r>
      <w:r w:rsidRPr="0060528B">
        <w:rPr>
          <w:rFonts w:ascii="Arial" w:hAnsi="Arial" w:cs="Arial"/>
          <w:sz w:val="22"/>
          <w:szCs w:val="22"/>
        </w:rPr>
        <w:t>ttungen an die Tra</w:t>
      </w:r>
      <w:r w:rsidRPr="0060528B">
        <w:rPr>
          <w:rFonts w:ascii="Tahoma" w:hAnsi="Tahoma" w:cs="Tahoma"/>
          <w:sz w:val="22"/>
          <w:szCs w:val="22"/>
        </w:rPr>
        <w:t>̈</w:t>
      </w:r>
      <w:r w:rsidRPr="0060528B">
        <w:rPr>
          <w:rFonts w:ascii="Arial" w:hAnsi="Arial" w:cs="Arial"/>
          <w:sz w:val="22"/>
          <w:szCs w:val="22"/>
        </w:rPr>
        <w:t xml:space="preserve">ger werden insofern torpediert. </w:t>
      </w:r>
    </w:p>
    <w:p w:rsidR="00C55745" w:rsidRPr="0060528B" w:rsidRDefault="00C55745" w:rsidP="0060528B">
      <w:pPr>
        <w:spacing w:before="100" w:beforeAutospacing="1" w:after="100" w:afterAutospacing="1"/>
        <w:rPr>
          <w:sz w:val="22"/>
          <w:szCs w:val="22"/>
        </w:rPr>
      </w:pPr>
      <w:r w:rsidRPr="0060528B">
        <w:rPr>
          <w:rFonts w:ascii="ArialUnicodeMS" w:eastAsia="ArialUnicodeMS" w:hAnsi="ArialUnicodeMS" w:cs="ArialUnicodeMS"/>
          <w:sz w:val="22"/>
          <w:szCs w:val="22"/>
        </w:rPr>
        <w:t xml:space="preserve">6. </w:t>
      </w:r>
      <w:r w:rsidRPr="0060528B">
        <w:rPr>
          <w:rFonts w:ascii="Arial,Bold" w:hAnsi="Arial,Bold"/>
          <w:sz w:val="22"/>
          <w:szCs w:val="22"/>
        </w:rPr>
        <w:t>Vergleich der sieben unterfra</w:t>
      </w:r>
      <w:r w:rsidRPr="0060528B">
        <w:rPr>
          <w:rFonts w:ascii="Tahoma" w:hAnsi="Tahoma" w:cs="Tahoma"/>
          <w:sz w:val="22"/>
          <w:szCs w:val="22"/>
        </w:rPr>
        <w:t>̈</w:t>
      </w:r>
      <w:r w:rsidRPr="0060528B">
        <w:rPr>
          <w:rFonts w:ascii="Arial,Bold" w:hAnsi="Arial,Bold"/>
          <w:sz w:val="22"/>
          <w:szCs w:val="22"/>
        </w:rPr>
        <w:t>nkischen Sparkassen</w:t>
      </w:r>
      <w:r w:rsidRPr="0060528B">
        <w:rPr>
          <w:rFonts w:ascii="Arial,Bold" w:hAnsi="Arial,Bold"/>
          <w:sz w:val="22"/>
          <w:szCs w:val="22"/>
        </w:rPr>
        <w:br/>
      </w:r>
      <w:r w:rsidRPr="0060528B">
        <w:rPr>
          <w:rFonts w:ascii="Arial" w:hAnsi="Arial" w:cs="Arial"/>
          <w:sz w:val="22"/>
          <w:szCs w:val="22"/>
        </w:rPr>
        <w:t>Die Offenlegungsberichte 2016 der sieben unterfra</w:t>
      </w:r>
      <w:r w:rsidRPr="0060528B">
        <w:rPr>
          <w:rFonts w:ascii="Tahoma" w:hAnsi="Tahoma" w:cs="Tahoma"/>
          <w:sz w:val="22"/>
          <w:szCs w:val="22"/>
        </w:rPr>
        <w:t>̈</w:t>
      </w:r>
      <w:r w:rsidRPr="0060528B">
        <w:rPr>
          <w:rFonts w:ascii="Arial" w:hAnsi="Arial" w:cs="Arial"/>
          <w:sz w:val="22"/>
          <w:szCs w:val="22"/>
        </w:rPr>
        <w:t>nkischen Sparkassen wurden hinsichtlich der Darstellungsweise der U</w:t>
      </w:r>
      <w:r w:rsidRPr="0060528B">
        <w:rPr>
          <w:rFonts w:ascii="Tahoma" w:hAnsi="Tahoma" w:cs="Tahoma"/>
          <w:sz w:val="22"/>
          <w:szCs w:val="22"/>
        </w:rPr>
        <w:t>̈</w:t>
      </w:r>
      <w:r w:rsidRPr="0060528B">
        <w:rPr>
          <w:rFonts w:ascii="Arial" w:hAnsi="Arial" w:cs="Arial"/>
          <w:sz w:val="22"/>
          <w:szCs w:val="22"/>
        </w:rPr>
        <w:t>berleitungsrechnung gepru</w:t>
      </w:r>
      <w:r w:rsidRPr="0060528B">
        <w:rPr>
          <w:rFonts w:ascii="Tahoma" w:hAnsi="Tahoma" w:cs="Tahoma"/>
          <w:sz w:val="22"/>
          <w:szCs w:val="22"/>
        </w:rPr>
        <w:t>̈</w:t>
      </w:r>
      <w:r w:rsidRPr="0060528B">
        <w:rPr>
          <w:rFonts w:ascii="Arial" w:hAnsi="Arial" w:cs="Arial"/>
          <w:sz w:val="22"/>
          <w:szCs w:val="22"/>
        </w:rPr>
        <w:t xml:space="preserve">ft.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 xml:space="preserve">Das Ergebnis: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Jede Sparkasse hat U</w:t>
      </w:r>
      <w:r w:rsidRPr="0060528B">
        <w:rPr>
          <w:rFonts w:ascii="Tahoma" w:hAnsi="Tahoma" w:cs="Tahoma"/>
          <w:sz w:val="22"/>
          <w:szCs w:val="22"/>
        </w:rPr>
        <w:t>̈</w:t>
      </w:r>
      <w:r w:rsidRPr="0060528B">
        <w:rPr>
          <w:rFonts w:ascii="Arial" w:hAnsi="Arial" w:cs="Arial"/>
          <w:sz w:val="22"/>
          <w:szCs w:val="22"/>
        </w:rPr>
        <w:t>berleitungen vorgenommen und damit gegen die CRR verstoßen. Von den sieben Sparkassen haben immerhin vier (Aschaffenburg, Mainfranken, Miltenberg, Ostunterfranken) eine – wie oben dargestellt – falsche Begru</w:t>
      </w:r>
      <w:r w:rsidRPr="0060528B">
        <w:rPr>
          <w:rFonts w:ascii="Tahoma" w:hAnsi="Tahoma" w:cs="Tahoma"/>
          <w:sz w:val="22"/>
          <w:szCs w:val="22"/>
        </w:rPr>
        <w:t>̈</w:t>
      </w:r>
      <w:r w:rsidRPr="0060528B">
        <w:rPr>
          <w:rFonts w:ascii="Arial" w:hAnsi="Arial" w:cs="Arial"/>
          <w:sz w:val="22"/>
          <w:szCs w:val="22"/>
        </w:rPr>
        <w:t>ndung fu</w:t>
      </w:r>
      <w:r w:rsidRPr="0060528B">
        <w:rPr>
          <w:rFonts w:ascii="Tahoma" w:hAnsi="Tahoma" w:cs="Tahoma"/>
          <w:sz w:val="22"/>
          <w:szCs w:val="22"/>
        </w:rPr>
        <w:t>̈</w:t>
      </w:r>
      <w:r w:rsidRPr="0060528B">
        <w:rPr>
          <w:rFonts w:ascii="Arial" w:hAnsi="Arial" w:cs="Arial"/>
          <w:sz w:val="22"/>
          <w:szCs w:val="22"/>
        </w:rPr>
        <w:t>r die U</w:t>
      </w:r>
      <w:r w:rsidRPr="0060528B">
        <w:rPr>
          <w:rFonts w:ascii="Tahoma" w:hAnsi="Tahoma" w:cs="Tahoma"/>
          <w:sz w:val="22"/>
          <w:szCs w:val="22"/>
        </w:rPr>
        <w:t>̈</w:t>
      </w:r>
      <w:r w:rsidRPr="0060528B">
        <w:rPr>
          <w:rFonts w:ascii="Arial" w:hAnsi="Arial" w:cs="Arial"/>
          <w:sz w:val="22"/>
          <w:szCs w:val="22"/>
        </w:rPr>
        <w:t>berleitung abgegeben. Drei Sparkassen (Bad Kissingen, Bad Neustadt und Schweinfurt) haben die Begru</w:t>
      </w:r>
      <w:r w:rsidRPr="0060528B">
        <w:rPr>
          <w:rFonts w:ascii="Tahoma" w:hAnsi="Tahoma" w:cs="Tahoma"/>
          <w:sz w:val="22"/>
          <w:szCs w:val="22"/>
        </w:rPr>
        <w:t>̈</w:t>
      </w:r>
      <w:r w:rsidRPr="0060528B">
        <w:rPr>
          <w:rFonts w:ascii="Arial" w:hAnsi="Arial" w:cs="Arial"/>
          <w:sz w:val="22"/>
          <w:szCs w:val="22"/>
        </w:rPr>
        <w:t>ndung einfach weggelassen. Sie haben dafu</w:t>
      </w:r>
      <w:r w:rsidRPr="0060528B">
        <w:rPr>
          <w:rFonts w:ascii="Tahoma" w:hAnsi="Tahoma" w:cs="Tahoma"/>
          <w:sz w:val="22"/>
          <w:szCs w:val="22"/>
        </w:rPr>
        <w:t>̈</w:t>
      </w:r>
      <w:r w:rsidRPr="0060528B">
        <w:rPr>
          <w:rFonts w:ascii="Arial" w:hAnsi="Arial" w:cs="Arial"/>
          <w:sz w:val="22"/>
          <w:szCs w:val="22"/>
        </w:rPr>
        <w:t xml:space="preserve">r gesorgt, dass der Rechengang nicht nachvollzogen werden kann.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Als einzige Sparkasse hat Miltenberg bereits den Offenlegungsbericht 2017 auf der eigenen Homepage eingestellt. Aber auch hier ist noch die falsche U</w:t>
      </w:r>
      <w:r w:rsidRPr="0060528B">
        <w:rPr>
          <w:rFonts w:ascii="Tahoma" w:hAnsi="Tahoma" w:cs="Tahoma"/>
          <w:sz w:val="22"/>
          <w:szCs w:val="22"/>
        </w:rPr>
        <w:t>̈</w:t>
      </w:r>
      <w:r w:rsidRPr="0060528B">
        <w:rPr>
          <w:rFonts w:ascii="Arial" w:hAnsi="Arial" w:cs="Arial"/>
          <w:sz w:val="22"/>
          <w:szCs w:val="22"/>
        </w:rPr>
        <w:t>berleitungsrechnung durchgefu</w:t>
      </w:r>
      <w:r w:rsidRPr="0060528B">
        <w:rPr>
          <w:rFonts w:ascii="Tahoma" w:hAnsi="Tahoma" w:cs="Tahoma"/>
          <w:sz w:val="22"/>
          <w:szCs w:val="22"/>
        </w:rPr>
        <w:t>̈</w:t>
      </w:r>
      <w:r w:rsidRPr="0060528B">
        <w:rPr>
          <w:rFonts w:ascii="Arial" w:hAnsi="Arial" w:cs="Arial"/>
          <w:sz w:val="22"/>
          <w:szCs w:val="22"/>
        </w:rPr>
        <w:t>hrt. Die relevanten Auszu</w:t>
      </w:r>
      <w:r w:rsidRPr="0060528B">
        <w:rPr>
          <w:rFonts w:ascii="Tahoma" w:hAnsi="Tahoma" w:cs="Tahoma"/>
          <w:sz w:val="22"/>
          <w:szCs w:val="22"/>
        </w:rPr>
        <w:t>̈</w:t>
      </w:r>
      <w:r w:rsidRPr="0060528B">
        <w:rPr>
          <w:rFonts w:ascii="Arial" w:hAnsi="Arial" w:cs="Arial"/>
          <w:sz w:val="22"/>
          <w:szCs w:val="22"/>
        </w:rPr>
        <w:t>ge aus den Offenlegungsberichten der sieben Sparkassen sind beigefu</w:t>
      </w:r>
      <w:r w:rsidRPr="0060528B">
        <w:rPr>
          <w:rFonts w:ascii="Tahoma" w:hAnsi="Tahoma" w:cs="Tahoma"/>
          <w:sz w:val="22"/>
          <w:szCs w:val="22"/>
        </w:rPr>
        <w:t>̈</w:t>
      </w:r>
      <w:r w:rsidRPr="0060528B">
        <w:rPr>
          <w:rFonts w:ascii="Arial" w:hAnsi="Arial" w:cs="Arial"/>
          <w:sz w:val="22"/>
          <w:szCs w:val="22"/>
        </w:rPr>
        <w:t xml:space="preserve">gt. </w:t>
      </w:r>
    </w:p>
    <w:p w:rsidR="00C55745" w:rsidRPr="0060528B" w:rsidRDefault="00C55745" w:rsidP="0060528B">
      <w:pPr>
        <w:spacing w:before="100" w:beforeAutospacing="1" w:after="100" w:afterAutospacing="1"/>
        <w:rPr>
          <w:sz w:val="22"/>
          <w:szCs w:val="22"/>
        </w:rPr>
      </w:pPr>
      <w:r w:rsidRPr="0060528B">
        <w:rPr>
          <w:rFonts w:ascii="Arial,Bold" w:hAnsi="Arial,Bold"/>
          <w:sz w:val="22"/>
          <w:szCs w:val="22"/>
        </w:rPr>
        <w:t xml:space="preserve">7. Fazit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Das rechtswidrige Verhalten der Sparkasse Aschaffenburg und auch der u</w:t>
      </w:r>
      <w:r w:rsidRPr="0060528B">
        <w:rPr>
          <w:rFonts w:ascii="Tahoma" w:hAnsi="Tahoma" w:cs="Tahoma"/>
          <w:sz w:val="22"/>
          <w:szCs w:val="22"/>
        </w:rPr>
        <w:t>̈</w:t>
      </w:r>
      <w:r w:rsidRPr="0060528B">
        <w:rPr>
          <w:rFonts w:ascii="Arial" w:hAnsi="Arial" w:cs="Arial"/>
          <w:sz w:val="22"/>
          <w:szCs w:val="22"/>
        </w:rPr>
        <w:t>brigen sechs unterfra</w:t>
      </w:r>
      <w:r w:rsidRPr="0060528B">
        <w:rPr>
          <w:rFonts w:ascii="Tahoma" w:hAnsi="Tahoma" w:cs="Tahoma"/>
          <w:sz w:val="22"/>
          <w:szCs w:val="22"/>
        </w:rPr>
        <w:t>̈</w:t>
      </w:r>
      <w:r w:rsidRPr="0060528B">
        <w:rPr>
          <w:rFonts w:ascii="Arial" w:hAnsi="Arial" w:cs="Arial"/>
          <w:sz w:val="22"/>
          <w:szCs w:val="22"/>
        </w:rPr>
        <w:t xml:space="preserve">nkischen Sparkassen ist sofort zu korrigieren.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Der Offenlegungsbericht 2016 ist mit den von Prof. Eilenberger genannten Daten zu verbessern. In Aschaffenburg betra</w:t>
      </w:r>
      <w:r w:rsidRPr="0060528B">
        <w:rPr>
          <w:rFonts w:ascii="Tahoma" w:hAnsi="Tahoma" w:cs="Tahoma"/>
          <w:sz w:val="22"/>
          <w:szCs w:val="22"/>
        </w:rPr>
        <w:t>̈</w:t>
      </w:r>
      <w:r w:rsidRPr="0060528B">
        <w:rPr>
          <w:rFonts w:ascii="Arial" w:hAnsi="Arial" w:cs="Arial"/>
          <w:sz w:val="22"/>
          <w:szCs w:val="22"/>
        </w:rPr>
        <w:t xml:space="preserve">gt die harte Kernkapitalquote 16,68% anstelle der im Bericht stehenden 12,16%.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Die Offenlegungsberichte 2017 – und nachtra</w:t>
      </w:r>
      <w:r w:rsidRPr="0060528B">
        <w:rPr>
          <w:rFonts w:ascii="Tahoma" w:hAnsi="Tahoma" w:cs="Tahoma"/>
          <w:sz w:val="22"/>
          <w:szCs w:val="22"/>
        </w:rPr>
        <w:t>̈</w:t>
      </w:r>
      <w:r w:rsidRPr="0060528B">
        <w:rPr>
          <w:rFonts w:ascii="Arial" w:hAnsi="Arial" w:cs="Arial"/>
          <w:sz w:val="22"/>
          <w:szCs w:val="22"/>
        </w:rPr>
        <w:t>glich der von Miltenberg - mu</w:t>
      </w:r>
      <w:r w:rsidRPr="0060528B">
        <w:rPr>
          <w:rFonts w:ascii="Tahoma" w:hAnsi="Tahoma" w:cs="Tahoma"/>
          <w:sz w:val="22"/>
          <w:szCs w:val="22"/>
        </w:rPr>
        <w:t>̈</w:t>
      </w:r>
      <w:r w:rsidRPr="0060528B">
        <w:rPr>
          <w:rFonts w:ascii="Arial" w:hAnsi="Arial" w:cs="Arial"/>
          <w:sz w:val="22"/>
          <w:szCs w:val="22"/>
        </w:rPr>
        <w:t xml:space="preserve">ssen die aufgrund dieses Schreibens dargestellten Korrekturen enthalten.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Was haben eigentlich die Wirtschaftspru</w:t>
      </w:r>
      <w:r w:rsidRPr="0060528B">
        <w:rPr>
          <w:rFonts w:ascii="Tahoma" w:hAnsi="Tahoma" w:cs="Tahoma"/>
          <w:sz w:val="22"/>
          <w:szCs w:val="22"/>
        </w:rPr>
        <w:t>̈</w:t>
      </w:r>
      <w:r w:rsidRPr="0060528B">
        <w:rPr>
          <w:rFonts w:ascii="Arial" w:hAnsi="Arial" w:cs="Arial"/>
          <w:sz w:val="22"/>
          <w:szCs w:val="22"/>
        </w:rPr>
        <w:t>fer gepru</w:t>
      </w:r>
      <w:r w:rsidRPr="0060528B">
        <w:rPr>
          <w:rFonts w:ascii="Tahoma" w:hAnsi="Tahoma" w:cs="Tahoma"/>
          <w:sz w:val="22"/>
          <w:szCs w:val="22"/>
        </w:rPr>
        <w:t>̈</w:t>
      </w:r>
      <w:r w:rsidRPr="0060528B">
        <w:rPr>
          <w:rFonts w:ascii="Arial" w:hAnsi="Arial" w:cs="Arial"/>
          <w:sz w:val="22"/>
          <w:szCs w:val="22"/>
        </w:rPr>
        <w:t xml:space="preserve">ft?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Meine Beschwerde an Sie vor einigen Wochen blieb ohne Resonanz. Ich hoffe, dass es diesmal anders ist. Es sollten nicht die Gerichte wegen der Anwendung der deutschen Sprache im Sparkassen-Berichtswesen angerufen werden mu</w:t>
      </w:r>
      <w:r w:rsidRPr="0060528B">
        <w:rPr>
          <w:rFonts w:ascii="Tahoma" w:hAnsi="Tahoma" w:cs="Tahoma"/>
          <w:sz w:val="22"/>
          <w:szCs w:val="22"/>
        </w:rPr>
        <w:t>̈</w:t>
      </w:r>
      <w:r w:rsidRPr="0060528B">
        <w:rPr>
          <w:rFonts w:ascii="Arial" w:hAnsi="Arial" w:cs="Arial"/>
          <w:sz w:val="22"/>
          <w:szCs w:val="22"/>
        </w:rPr>
        <w:t xml:space="preserve">ssen! </w:t>
      </w:r>
    </w:p>
    <w:p w:rsidR="00C55745" w:rsidRPr="0060528B" w:rsidRDefault="00C55745" w:rsidP="0060528B">
      <w:pPr>
        <w:spacing w:before="100" w:beforeAutospacing="1" w:after="100" w:afterAutospacing="1"/>
        <w:rPr>
          <w:rFonts w:ascii="Arial" w:hAnsi="Arial" w:cs="Arial"/>
          <w:sz w:val="22"/>
          <w:szCs w:val="22"/>
        </w:rPr>
      </w:pPr>
      <w:r w:rsidRPr="0060528B">
        <w:rPr>
          <w:rFonts w:ascii="Arial" w:hAnsi="Arial" w:cs="Arial"/>
          <w:sz w:val="22"/>
          <w:szCs w:val="22"/>
        </w:rPr>
        <w:t>Mit freundlichen Gru</w:t>
      </w:r>
      <w:r w:rsidRPr="0060528B">
        <w:rPr>
          <w:rFonts w:ascii="Tahoma" w:hAnsi="Tahoma" w:cs="Tahoma"/>
          <w:sz w:val="22"/>
          <w:szCs w:val="22"/>
        </w:rPr>
        <w:t>̈</w:t>
      </w:r>
      <w:r w:rsidRPr="0060528B">
        <w:rPr>
          <w:rFonts w:ascii="Arial" w:hAnsi="Arial" w:cs="Arial"/>
          <w:sz w:val="22"/>
          <w:szCs w:val="22"/>
        </w:rPr>
        <w:t xml:space="preserve">ßen </w:t>
      </w:r>
    </w:p>
    <w:p w:rsidR="00C55745" w:rsidRPr="0060528B" w:rsidRDefault="00C55745" w:rsidP="0060528B">
      <w:pPr>
        <w:spacing w:before="100" w:beforeAutospacing="1" w:after="100" w:afterAutospacing="1"/>
        <w:rPr>
          <w:sz w:val="22"/>
          <w:szCs w:val="22"/>
        </w:rPr>
      </w:pPr>
      <w:r w:rsidRPr="0060528B">
        <w:rPr>
          <w:rFonts w:ascii="Arial" w:hAnsi="Arial" w:cs="Arial"/>
          <w:sz w:val="22"/>
          <w:szCs w:val="22"/>
        </w:rPr>
        <w:t xml:space="preserve">Gez. Dr. Rainer Gottwald </w:t>
      </w:r>
    </w:p>
    <w:p w:rsidR="00C55745" w:rsidRPr="0060528B" w:rsidRDefault="00C55745" w:rsidP="003631B2">
      <w:pPr>
        <w:spacing w:line="288" w:lineRule="auto"/>
        <w:rPr>
          <w:rFonts w:ascii="Calibri" w:hAnsi="Calibri" w:cs="Calibri"/>
          <w:sz w:val="22"/>
          <w:szCs w:val="22"/>
        </w:rPr>
      </w:pPr>
    </w:p>
    <w:p w:rsidR="00C55745" w:rsidRPr="0060528B" w:rsidRDefault="00C55745" w:rsidP="00011E08">
      <w:pPr>
        <w:spacing w:line="288" w:lineRule="auto"/>
        <w:rPr>
          <w:rFonts w:ascii="Cambria" w:hAnsi="Cambria"/>
          <w:sz w:val="22"/>
          <w:szCs w:val="22"/>
        </w:rPr>
      </w:pPr>
    </w:p>
    <w:sectPr w:rsidR="00C55745" w:rsidRPr="0060528B" w:rsidSect="00A2575D">
      <w:pgSz w:w="11906" w:h="16838"/>
      <w:pgMar w:top="1417" w:right="141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UnicodeMS">
    <w:altName w:val="Arial Unicode MS"/>
    <w:panose1 w:val="00000000000000000000"/>
    <w:charset w:val="80"/>
    <w:family w:val="swiss"/>
    <w:notTrueType/>
    <w:pitch w:val="variable"/>
    <w:sig w:usb0="00000001" w:usb1="08070000" w:usb2="00000010" w:usb3="00000000" w:csb0="00020000" w:csb1="00000000"/>
  </w:font>
  <w:font w:name="Arial,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EA"/>
    <w:multiLevelType w:val="multilevel"/>
    <w:tmpl w:val="77CEC0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661B45"/>
    <w:multiLevelType w:val="multilevel"/>
    <w:tmpl w:val="BE4042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88B3C42"/>
    <w:multiLevelType w:val="singleLevel"/>
    <w:tmpl w:val="E0C69A7A"/>
    <w:lvl w:ilvl="0">
      <w:start w:val="4"/>
      <w:numFmt w:val="bullet"/>
      <w:lvlText w:val="-"/>
      <w:lvlJc w:val="left"/>
      <w:pPr>
        <w:tabs>
          <w:tab w:val="num" w:pos="660"/>
        </w:tabs>
        <w:ind w:left="660" w:hanging="360"/>
      </w:pPr>
      <w:rPr>
        <w:rFonts w:hint="default"/>
      </w:rPr>
    </w:lvl>
  </w:abstractNum>
  <w:abstractNum w:abstractNumId="3">
    <w:nsid w:val="57620E35"/>
    <w:multiLevelType w:val="multilevel"/>
    <w:tmpl w:val="523063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88A006F"/>
    <w:multiLevelType w:val="multilevel"/>
    <w:tmpl w:val="890618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C1C"/>
    <w:rsid w:val="00011E08"/>
    <w:rsid w:val="00044D08"/>
    <w:rsid w:val="00071F1B"/>
    <w:rsid w:val="001F6322"/>
    <w:rsid w:val="00223CEF"/>
    <w:rsid w:val="00274A95"/>
    <w:rsid w:val="002A43F9"/>
    <w:rsid w:val="0030445C"/>
    <w:rsid w:val="003425AB"/>
    <w:rsid w:val="00361712"/>
    <w:rsid w:val="003631B2"/>
    <w:rsid w:val="00395935"/>
    <w:rsid w:val="003E6C1C"/>
    <w:rsid w:val="003F526A"/>
    <w:rsid w:val="00434712"/>
    <w:rsid w:val="004C6C24"/>
    <w:rsid w:val="004D1BB8"/>
    <w:rsid w:val="005C4F4D"/>
    <w:rsid w:val="00604731"/>
    <w:rsid w:val="0060528B"/>
    <w:rsid w:val="00662802"/>
    <w:rsid w:val="006A2F26"/>
    <w:rsid w:val="006D2B23"/>
    <w:rsid w:val="00761417"/>
    <w:rsid w:val="008A361E"/>
    <w:rsid w:val="008B261A"/>
    <w:rsid w:val="00915805"/>
    <w:rsid w:val="009C59D4"/>
    <w:rsid w:val="00A21601"/>
    <w:rsid w:val="00A2575D"/>
    <w:rsid w:val="00A2703D"/>
    <w:rsid w:val="00A27448"/>
    <w:rsid w:val="00A41B2A"/>
    <w:rsid w:val="00A84B42"/>
    <w:rsid w:val="00B14E1D"/>
    <w:rsid w:val="00B836BA"/>
    <w:rsid w:val="00C55745"/>
    <w:rsid w:val="00C62C18"/>
    <w:rsid w:val="00D41474"/>
    <w:rsid w:val="00D50F7F"/>
    <w:rsid w:val="00D6147F"/>
    <w:rsid w:val="00D7662C"/>
    <w:rsid w:val="00DA0CB7"/>
    <w:rsid w:val="00DC1BFD"/>
    <w:rsid w:val="00DC7391"/>
    <w:rsid w:val="00E42FA4"/>
    <w:rsid w:val="00EB0D04"/>
    <w:rsid w:val="00F36EC2"/>
    <w:rsid w:val="00F66BE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5D"/>
    <w:rPr>
      <w:sz w:val="20"/>
      <w:szCs w:val="20"/>
    </w:rPr>
  </w:style>
  <w:style w:type="paragraph" w:styleId="Heading1">
    <w:name w:val="heading 1"/>
    <w:basedOn w:val="Normal"/>
    <w:next w:val="Normal"/>
    <w:link w:val="Heading1Char"/>
    <w:uiPriority w:val="99"/>
    <w:qFormat/>
    <w:rsid w:val="00A2575D"/>
    <w:pPr>
      <w:keepNext/>
      <w:outlineLvl w:val="0"/>
    </w:pPr>
    <w:rPr>
      <w:rFonts w:ascii="Arial" w:hAnsi="Arial" w:cs="Arial"/>
      <w:i/>
      <w:iCs/>
      <w:sz w:val="18"/>
      <w:szCs w:val="18"/>
    </w:rPr>
  </w:style>
  <w:style w:type="paragraph" w:styleId="Heading2">
    <w:name w:val="heading 2"/>
    <w:basedOn w:val="Normal"/>
    <w:next w:val="Normal"/>
    <w:link w:val="Heading2Char"/>
    <w:uiPriority w:val="99"/>
    <w:qFormat/>
    <w:rsid w:val="00A2575D"/>
    <w:pPr>
      <w:keepNext/>
      <w:outlineLvl w:val="1"/>
    </w:pPr>
    <w:rPr>
      <w:rFonts w:ascii="Arial" w:hAnsi="Arial" w:cs="Arial"/>
      <w:b/>
      <w:bCs/>
      <w:i/>
      <w:iCs/>
      <w:sz w:val="18"/>
      <w:szCs w:val="18"/>
    </w:rPr>
  </w:style>
  <w:style w:type="paragraph" w:styleId="Heading3">
    <w:name w:val="heading 3"/>
    <w:basedOn w:val="Normal"/>
    <w:next w:val="Normal"/>
    <w:link w:val="Heading3Char"/>
    <w:uiPriority w:val="99"/>
    <w:qFormat/>
    <w:rsid w:val="00A2575D"/>
    <w:pPr>
      <w:keepNext/>
      <w:outlineLvl w:val="2"/>
    </w:pPr>
    <w:rPr>
      <w:rFonts w:ascii="Arial" w:hAnsi="Arial" w:cs="Arial"/>
      <w:b/>
      <w:bCs/>
      <w:color w:val="333333"/>
    </w:rPr>
  </w:style>
  <w:style w:type="paragraph" w:styleId="Heading4">
    <w:name w:val="heading 4"/>
    <w:basedOn w:val="Normal"/>
    <w:next w:val="Normal"/>
    <w:link w:val="Heading4Char"/>
    <w:uiPriority w:val="99"/>
    <w:qFormat/>
    <w:rsid w:val="00A2575D"/>
    <w:pPr>
      <w:keepNext/>
      <w:outlineLvl w:val="3"/>
    </w:pPr>
    <w:rPr>
      <w:i/>
      <w:iCs/>
      <w:sz w:val="16"/>
      <w:szCs w:val="16"/>
    </w:rPr>
  </w:style>
  <w:style w:type="paragraph" w:styleId="Heading5">
    <w:name w:val="heading 5"/>
    <w:basedOn w:val="Normal"/>
    <w:next w:val="Normal"/>
    <w:link w:val="Heading5Char"/>
    <w:uiPriority w:val="99"/>
    <w:qFormat/>
    <w:rsid w:val="00A2575D"/>
    <w:pPr>
      <w:keepNext/>
      <w:framePr w:w="4672" w:h="2449" w:hSpace="142" w:wrap="auto" w:vAnchor="page" w:hAnchor="page" w:x="6108" w:y="2740" w:anchorLock="1"/>
      <w:overflowPunct w:val="0"/>
      <w:autoSpaceDE w:val="0"/>
      <w:autoSpaceDN w:val="0"/>
      <w:adjustRightInd w:val="0"/>
      <w:outlineLvl w:val="4"/>
    </w:pPr>
    <w:rPr>
      <w:b/>
      <w:bCs/>
      <w:i/>
      <w:iCs/>
      <w:szCs w:val="16"/>
    </w:rPr>
  </w:style>
  <w:style w:type="paragraph" w:styleId="Heading6">
    <w:name w:val="heading 6"/>
    <w:basedOn w:val="Normal"/>
    <w:next w:val="Normal"/>
    <w:link w:val="Heading6Char"/>
    <w:uiPriority w:val="99"/>
    <w:qFormat/>
    <w:rsid w:val="00A2575D"/>
    <w:pPr>
      <w:keepNext/>
      <w:framePr w:w="4672" w:h="2449" w:hSpace="142" w:wrap="auto" w:vAnchor="page" w:hAnchor="page" w:x="6108" w:y="2740" w:anchorLock="1"/>
      <w:overflowPunct w:val="0"/>
      <w:autoSpaceDE w:val="0"/>
      <w:autoSpaceDN w:val="0"/>
      <w:adjustRightInd w:val="0"/>
      <w:outlineLvl w:val="5"/>
    </w:pPr>
    <w:rPr>
      <w:rFonts w:ascii="Arial" w:hAnsi="Arial" w:cs="Arial"/>
      <w:i/>
      <w:iCs/>
      <w:sz w:val="14"/>
      <w:szCs w:val="16"/>
    </w:rPr>
  </w:style>
  <w:style w:type="paragraph" w:styleId="Heading7">
    <w:name w:val="heading 7"/>
    <w:basedOn w:val="Normal"/>
    <w:next w:val="Normal"/>
    <w:link w:val="Heading7Char"/>
    <w:uiPriority w:val="99"/>
    <w:qFormat/>
    <w:rsid w:val="00A2575D"/>
    <w:pPr>
      <w:keepNext/>
      <w:spacing w:line="216" w:lineRule="auto"/>
      <w:outlineLvl w:val="6"/>
    </w:pPr>
    <w:rPr>
      <w:rFonts w:ascii="Arial" w:hAnsi="Arial" w:cs="Arial"/>
      <w:b/>
      <w:bCs/>
      <w:i/>
      <w:iCs/>
      <w:color w:val="333333"/>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E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1E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1E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1E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1EE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1EE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F1EE5"/>
    <w:rPr>
      <w:rFonts w:asciiTheme="minorHAnsi" w:eastAsiaTheme="minorEastAsia" w:hAnsiTheme="minorHAnsi" w:cstheme="minorBidi"/>
      <w:sz w:val="24"/>
      <w:szCs w:val="24"/>
    </w:rPr>
  </w:style>
  <w:style w:type="paragraph" w:customStyle="1" w:styleId="TitelTeildokument">
    <w:name w:val="Titel Teildokument"/>
    <w:basedOn w:val="Normal"/>
    <w:next w:val="Normal"/>
    <w:uiPriority w:val="99"/>
    <w:rsid w:val="00A2575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szCs w:val="36"/>
      <w:lang w:eastAsia="en-US"/>
    </w:rPr>
  </w:style>
  <w:style w:type="paragraph" w:styleId="BodyTextIndent">
    <w:name w:val="Body Text Indent"/>
    <w:basedOn w:val="Normal"/>
    <w:link w:val="BodyTextIndentChar"/>
    <w:uiPriority w:val="99"/>
    <w:rsid w:val="00A2575D"/>
    <w:pPr>
      <w:framePr w:w="1858" w:h="2625" w:hRule="exact" w:hSpace="187" w:wrap="auto" w:vAnchor="text" w:hAnchor="page" w:x="3857" w:y="139"/>
      <w:pBdr>
        <w:top w:val="single" w:sz="24" w:space="0" w:color="auto"/>
        <w:bottom w:val="single" w:sz="6" w:space="0" w:color="auto"/>
      </w:pBdr>
      <w:autoSpaceDE w:val="0"/>
      <w:autoSpaceDN w:val="0"/>
      <w:adjustRightInd w:val="0"/>
      <w:jc w:val="center"/>
    </w:pPr>
    <w:rPr>
      <w:rFonts w:ascii="Arial" w:hAnsi="Arial" w:cs="Arial"/>
      <w:b/>
      <w:bCs/>
      <w:sz w:val="28"/>
      <w:szCs w:val="28"/>
    </w:rPr>
  </w:style>
  <w:style w:type="character" w:customStyle="1" w:styleId="BodyTextIndentChar">
    <w:name w:val="Body Text Indent Char"/>
    <w:basedOn w:val="DefaultParagraphFont"/>
    <w:link w:val="BodyTextIndent"/>
    <w:uiPriority w:val="99"/>
    <w:semiHidden/>
    <w:rsid w:val="00BF1EE5"/>
    <w:rPr>
      <w:sz w:val="20"/>
      <w:szCs w:val="20"/>
    </w:rPr>
  </w:style>
  <w:style w:type="paragraph" w:styleId="BodyText">
    <w:name w:val="Body Text"/>
    <w:basedOn w:val="Normal"/>
    <w:link w:val="BodyTextChar"/>
    <w:uiPriority w:val="99"/>
    <w:rsid w:val="00A2575D"/>
    <w:rPr>
      <w:b/>
      <w:bCs/>
      <w:sz w:val="24"/>
      <w:szCs w:val="24"/>
    </w:rPr>
  </w:style>
  <w:style w:type="character" w:customStyle="1" w:styleId="BodyTextChar">
    <w:name w:val="Body Text Char"/>
    <w:basedOn w:val="DefaultParagraphFont"/>
    <w:link w:val="BodyText"/>
    <w:uiPriority w:val="99"/>
    <w:semiHidden/>
    <w:rsid w:val="00BF1EE5"/>
    <w:rPr>
      <w:sz w:val="20"/>
      <w:szCs w:val="20"/>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semiHidden/>
    <w:rsid w:val="003631B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47161848">
      <w:marLeft w:val="0"/>
      <w:marRight w:val="0"/>
      <w:marTop w:val="0"/>
      <w:marBottom w:val="0"/>
      <w:divBdr>
        <w:top w:val="none" w:sz="0" w:space="0" w:color="auto"/>
        <w:left w:val="none" w:sz="0" w:space="0" w:color="auto"/>
        <w:bottom w:val="none" w:sz="0" w:space="0" w:color="auto"/>
        <w:right w:val="none" w:sz="0" w:space="0" w:color="auto"/>
      </w:divBdr>
      <w:divsChild>
        <w:div w:id="1847161841">
          <w:marLeft w:val="0"/>
          <w:marRight w:val="0"/>
          <w:marTop w:val="0"/>
          <w:marBottom w:val="0"/>
          <w:divBdr>
            <w:top w:val="none" w:sz="0" w:space="0" w:color="auto"/>
            <w:left w:val="none" w:sz="0" w:space="0" w:color="auto"/>
            <w:bottom w:val="none" w:sz="0" w:space="0" w:color="auto"/>
            <w:right w:val="none" w:sz="0" w:space="0" w:color="auto"/>
          </w:divBdr>
          <w:divsChild>
            <w:div w:id="1847161846">
              <w:marLeft w:val="0"/>
              <w:marRight w:val="0"/>
              <w:marTop w:val="0"/>
              <w:marBottom w:val="0"/>
              <w:divBdr>
                <w:top w:val="none" w:sz="0" w:space="0" w:color="auto"/>
                <w:left w:val="none" w:sz="0" w:space="0" w:color="auto"/>
                <w:bottom w:val="none" w:sz="0" w:space="0" w:color="auto"/>
                <w:right w:val="none" w:sz="0" w:space="0" w:color="auto"/>
              </w:divBdr>
              <w:divsChild>
                <w:div w:id="1847161873">
                  <w:marLeft w:val="0"/>
                  <w:marRight w:val="0"/>
                  <w:marTop w:val="0"/>
                  <w:marBottom w:val="0"/>
                  <w:divBdr>
                    <w:top w:val="none" w:sz="0" w:space="0" w:color="auto"/>
                    <w:left w:val="none" w:sz="0" w:space="0" w:color="auto"/>
                    <w:bottom w:val="none" w:sz="0" w:space="0" w:color="auto"/>
                    <w:right w:val="none" w:sz="0" w:space="0" w:color="auto"/>
                  </w:divBdr>
                </w:div>
              </w:divsChild>
            </w:div>
            <w:div w:id="1847161902">
              <w:marLeft w:val="0"/>
              <w:marRight w:val="0"/>
              <w:marTop w:val="0"/>
              <w:marBottom w:val="0"/>
              <w:divBdr>
                <w:top w:val="none" w:sz="0" w:space="0" w:color="auto"/>
                <w:left w:val="none" w:sz="0" w:space="0" w:color="auto"/>
                <w:bottom w:val="none" w:sz="0" w:space="0" w:color="auto"/>
                <w:right w:val="none" w:sz="0" w:space="0" w:color="auto"/>
              </w:divBdr>
              <w:divsChild>
                <w:div w:id="1847161896">
                  <w:marLeft w:val="0"/>
                  <w:marRight w:val="0"/>
                  <w:marTop w:val="0"/>
                  <w:marBottom w:val="0"/>
                  <w:divBdr>
                    <w:top w:val="none" w:sz="0" w:space="0" w:color="auto"/>
                    <w:left w:val="none" w:sz="0" w:space="0" w:color="auto"/>
                    <w:bottom w:val="none" w:sz="0" w:space="0" w:color="auto"/>
                    <w:right w:val="none" w:sz="0" w:space="0" w:color="auto"/>
                  </w:divBdr>
                </w:div>
                <w:div w:id="18471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863">
          <w:marLeft w:val="0"/>
          <w:marRight w:val="0"/>
          <w:marTop w:val="0"/>
          <w:marBottom w:val="0"/>
          <w:divBdr>
            <w:top w:val="none" w:sz="0" w:space="0" w:color="auto"/>
            <w:left w:val="none" w:sz="0" w:space="0" w:color="auto"/>
            <w:bottom w:val="none" w:sz="0" w:space="0" w:color="auto"/>
            <w:right w:val="none" w:sz="0" w:space="0" w:color="auto"/>
          </w:divBdr>
          <w:divsChild>
            <w:div w:id="1847161828">
              <w:marLeft w:val="0"/>
              <w:marRight w:val="0"/>
              <w:marTop w:val="0"/>
              <w:marBottom w:val="0"/>
              <w:divBdr>
                <w:top w:val="none" w:sz="0" w:space="0" w:color="auto"/>
                <w:left w:val="none" w:sz="0" w:space="0" w:color="auto"/>
                <w:bottom w:val="none" w:sz="0" w:space="0" w:color="auto"/>
                <w:right w:val="none" w:sz="0" w:space="0" w:color="auto"/>
              </w:divBdr>
              <w:divsChild>
                <w:div w:id="1847161857">
                  <w:marLeft w:val="0"/>
                  <w:marRight w:val="0"/>
                  <w:marTop w:val="0"/>
                  <w:marBottom w:val="0"/>
                  <w:divBdr>
                    <w:top w:val="none" w:sz="0" w:space="0" w:color="auto"/>
                    <w:left w:val="none" w:sz="0" w:space="0" w:color="auto"/>
                    <w:bottom w:val="none" w:sz="0" w:space="0" w:color="auto"/>
                    <w:right w:val="none" w:sz="0" w:space="0" w:color="auto"/>
                  </w:divBdr>
                </w:div>
              </w:divsChild>
            </w:div>
            <w:div w:id="1847161832">
              <w:marLeft w:val="0"/>
              <w:marRight w:val="0"/>
              <w:marTop w:val="0"/>
              <w:marBottom w:val="0"/>
              <w:divBdr>
                <w:top w:val="none" w:sz="0" w:space="0" w:color="auto"/>
                <w:left w:val="none" w:sz="0" w:space="0" w:color="auto"/>
                <w:bottom w:val="none" w:sz="0" w:space="0" w:color="auto"/>
                <w:right w:val="none" w:sz="0" w:space="0" w:color="auto"/>
              </w:divBdr>
              <w:divsChild>
                <w:div w:id="1847161843">
                  <w:marLeft w:val="0"/>
                  <w:marRight w:val="0"/>
                  <w:marTop w:val="0"/>
                  <w:marBottom w:val="0"/>
                  <w:divBdr>
                    <w:top w:val="none" w:sz="0" w:space="0" w:color="auto"/>
                    <w:left w:val="none" w:sz="0" w:space="0" w:color="auto"/>
                    <w:bottom w:val="none" w:sz="0" w:space="0" w:color="auto"/>
                    <w:right w:val="none" w:sz="0" w:space="0" w:color="auto"/>
                  </w:divBdr>
                </w:div>
              </w:divsChild>
            </w:div>
            <w:div w:id="1847161835">
              <w:marLeft w:val="0"/>
              <w:marRight w:val="0"/>
              <w:marTop w:val="0"/>
              <w:marBottom w:val="0"/>
              <w:divBdr>
                <w:top w:val="none" w:sz="0" w:space="0" w:color="auto"/>
                <w:left w:val="none" w:sz="0" w:space="0" w:color="auto"/>
                <w:bottom w:val="none" w:sz="0" w:space="0" w:color="auto"/>
                <w:right w:val="none" w:sz="0" w:space="0" w:color="auto"/>
              </w:divBdr>
              <w:divsChild>
                <w:div w:id="1847161887">
                  <w:marLeft w:val="0"/>
                  <w:marRight w:val="0"/>
                  <w:marTop w:val="0"/>
                  <w:marBottom w:val="0"/>
                  <w:divBdr>
                    <w:top w:val="none" w:sz="0" w:space="0" w:color="auto"/>
                    <w:left w:val="none" w:sz="0" w:space="0" w:color="auto"/>
                    <w:bottom w:val="none" w:sz="0" w:space="0" w:color="auto"/>
                    <w:right w:val="none" w:sz="0" w:space="0" w:color="auto"/>
                  </w:divBdr>
                </w:div>
              </w:divsChild>
            </w:div>
            <w:div w:id="1847161838">
              <w:marLeft w:val="0"/>
              <w:marRight w:val="0"/>
              <w:marTop w:val="0"/>
              <w:marBottom w:val="0"/>
              <w:divBdr>
                <w:top w:val="none" w:sz="0" w:space="0" w:color="auto"/>
                <w:left w:val="none" w:sz="0" w:space="0" w:color="auto"/>
                <w:bottom w:val="none" w:sz="0" w:space="0" w:color="auto"/>
                <w:right w:val="none" w:sz="0" w:space="0" w:color="auto"/>
              </w:divBdr>
              <w:divsChild>
                <w:div w:id="1847161881">
                  <w:marLeft w:val="0"/>
                  <w:marRight w:val="0"/>
                  <w:marTop w:val="0"/>
                  <w:marBottom w:val="0"/>
                  <w:divBdr>
                    <w:top w:val="none" w:sz="0" w:space="0" w:color="auto"/>
                    <w:left w:val="none" w:sz="0" w:space="0" w:color="auto"/>
                    <w:bottom w:val="none" w:sz="0" w:space="0" w:color="auto"/>
                    <w:right w:val="none" w:sz="0" w:space="0" w:color="auto"/>
                  </w:divBdr>
                </w:div>
              </w:divsChild>
            </w:div>
            <w:div w:id="1847161840">
              <w:marLeft w:val="0"/>
              <w:marRight w:val="0"/>
              <w:marTop w:val="0"/>
              <w:marBottom w:val="0"/>
              <w:divBdr>
                <w:top w:val="none" w:sz="0" w:space="0" w:color="auto"/>
                <w:left w:val="none" w:sz="0" w:space="0" w:color="auto"/>
                <w:bottom w:val="none" w:sz="0" w:space="0" w:color="auto"/>
                <w:right w:val="none" w:sz="0" w:space="0" w:color="auto"/>
              </w:divBdr>
              <w:divsChild>
                <w:div w:id="1847161892">
                  <w:marLeft w:val="0"/>
                  <w:marRight w:val="0"/>
                  <w:marTop w:val="0"/>
                  <w:marBottom w:val="0"/>
                  <w:divBdr>
                    <w:top w:val="none" w:sz="0" w:space="0" w:color="auto"/>
                    <w:left w:val="none" w:sz="0" w:space="0" w:color="auto"/>
                    <w:bottom w:val="none" w:sz="0" w:space="0" w:color="auto"/>
                    <w:right w:val="none" w:sz="0" w:space="0" w:color="auto"/>
                  </w:divBdr>
                </w:div>
              </w:divsChild>
            </w:div>
            <w:div w:id="1847161842">
              <w:marLeft w:val="0"/>
              <w:marRight w:val="0"/>
              <w:marTop w:val="0"/>
              <w:marBottom w:val="0"/>
              <w:divBdr>
                <w:top w:val="none" w:sz="0" w:space="0" w:color="auto"/>
                <w:left w:val="none" w:sz="0" w:space="0" w:color="auto"/>
                <w:bottom w:val="none" w:sz="0" w:space="0" w:color="auto"/>
                <w:right w:val="none" w:sz="0" w:space="0" w:color="auto"/>
              </w:divBdr>
              <w:divsChild>
                <w:div w:id="1847161895">
                  <w:marLeft w:val="0"/>
                  <w:marRight w:val="0"/>
                  <w:marTop w:val="0"/>
                  <w:marBottom w:val="0"/>
                  <w:divBdr>
                    <w:top w:val="none" w:sz="0" w:space="0" w:color="auto"/>
                    <w:left w:val="none" w:sz="0" w:space="0" w:color="auto"/>
                    <w:bottom w:val="none" w:sz="0" w:space="0" w:color="auto"/>
                    <w:right w:val="none" w:sz="0" w:space="0" w:color="auto"/>
                  </w:divBdr>
                </w:div>
              </w:divsChild>
            </w:div>
            <w:div w:id="1847161844">
              <w:marLeft w:val="0"/>
              <w:marRight w:val="0"/>
              <w:marTop w:val="0"/>
              <w:marBottom w:val="0"/>
              <w:divBdr>
                <w:top w:val="none" w:sz="0" w:space="0" w:color="auto"/>
                <w:left w:val="none" w:sz="0" w:space="0" w:color="auto"/>
                <w:bottom w:val="none" w:sz="0" w:space="0" w:color="auto"/>
                <w:right w:val="none" w:sz="0" w:space="0" w:color="auto"/>
              </w:divBdr>
              <w:divsChild>
                <w:div w:id="1847161836">
                  <w:marLeft w:val="0"/>
                  <w:marRight w:val="0"/>
                  <w:marTop w:val="0"/>
                  <w:marBottom w:val="0"/>
                  <w:divBdr>
                    <w:top w:val="none" w:sz="0" w:space="0" w:color="auto"/>
                    <w:left w:val="none" w:sz="0" w:space="0" w:color="auto"/>
                    <w:bottom w:val="none" w:sz="0" w:space="0" w:color="auto"/>
                    <w:right w:val="none" w:sz="0" w:space="0" w:color="auto"/>
                  </w:divBdr>
                </w:div>
              </w:divsChild>
            </w:div>
            <w:div w:id="1847161851">
              <w:marLeft w:val="0"/>
              <w:marRight w:val="0"/>
              <w:marTop w:val="0"/>
              <w:marBottom w:val="0"/>
              <w:divBdr>
                <w:top w:val="none" w:sz="0" w:space="0" w:color="auto"/>
                <w:left w:val="none" w:sz="0" w:space="0" w:color="auto"/>
                <w:bottom w:val="none" w:sz="0" w:space="0" w:color="auto"/>
                <w:right w:val="none" w:sz="0" w:space="0" w:color="auto"/>
              </w:divBdr>
              <w:divsChild>
                <w:div w:id="1847161862">
                  <w:marLeft w:val="0"/>
                  <w:marRight w:val="0"/>
                  <w:marTop w:val="0"/>
                  <w:marBottom w:val="0"/>
                  <w:divBdr>
                    <w:top w:val="none" w:sz="0" w:space="0" w:color="auto"/>
                    <w:left w:val="none" w:sz="0" w:space="0" w:color="auto"/>
                    <w:bottom w:val="none" w:sz="0" w:space="0" w:color="auto"/>
                    <w:right w:val="none" w:sz="0" w:space="0" w:color="auto"/>
                  </w:divBdr>
                </w:div>
              </w:divsChild>
            </w:div>
            <w:div w:id="1847161854">
              <w:marLeft w:val="0"/>
              <w:marRight w:val="0"/>
              <w:marTop w:val="0"/>
              <w:marBottom w:val="0"/>
              <w:divBdr>
                <w:top w:val="none" w:sz="0" w:space="0" w:color="auto"/>
                <w:left w:val="none" w:sz="0" w:space="0" w:color="auto"/>
                <w:bottom w:val="none" w:sz="0" w:space="0" w:color="auto"/>
                <w:right w:val="none" w:sz="0" w:space="0" w:color="auto"/>
              </w:divBdr>
              <w:divsChild>
                <w:div w:id="1847161845">
                  <w:marLeft w:val="0"/>
                  <w:marRight w:val="0"/>
                  <w:marTop w:val="0"/>
                  <w:marBottom w:val="0"/>
                  <w:divBdr>
                    <w:top w:val="none" w:sz="0" w:space="0" w:color="auto"/>
                    <w:left w:val="none" w:sz="0" w:space="0" w:color="auto"/>
                    <w:bottom w:val="none" w:sz="0" w:space="0" w:color="auto"/>
                    <w:right w:val="none" w:sz="0" w:space="0" w:color="auto"/>
                  </w:divBdr>
                </w:div>
              </w:divsChild>
            </w:div>
            <w:div w:id="1847161855">
              <w:marLeft w:val="0"/>
              <w:marRight w:val="0"/>
              <w:marTop w:val="0"/>
              <w:marBottom w:val="0"/>
              <w:divBdr>
                <w:top w:val="none" w:sz="0" w:space="0" w:color="auto"/>
                <w:left w:val="none" w:sz="0" w:space="0" w:color="auto"/>
                <w:bottom w:val="none" w:sz="0" w:space="0" w:color="auto"/>
                <w:right w:val="none" w:sz="0" w:space="0" w:color="auto"/>
              </w:divBdr>
              <w:divsChild>
                <w:div w:id="1847161914">
                  <w:marLeft w:val="0"/>
                  <w:marRight w:val="0"/>
                  <w:marTop w:val="0"/>
                  <w:marBottom w:val="0"/>
                  <w:divBdr>
                    <w:top w:val="none" w:sz="0" w:space="0" w:color="auto"/>
                    <w:left w:val="none" w:sz="0" w:space="0" w:color="auto"/>
                    <w:bottom w:val="none" w:sz="0" w:space="0" w:color="auto"/>
                    <w:right w:val="none" w:sz="0" w:space="0" w:color="auto"/>
                  </w:divBdr>
                </w:div>
              </w:divsChild>
            </w:div>
            <w:div w:id="1847161868">
              <w:marLeft w:val="0"/>
              <w:marRight w:val="0"/>
              <w:marTop w:val="0"/>
              <w:marBottom w:val="0"/>
              <w:divBdr>
                <w:top w:val="none" w:sz="0" w:space="0" w:color="auto"/>
                <w:left w:val="none" w:sz="0" w:space="0" w:color="auto"/>
                <w:bottom w:val="none" w:sz="0" w:space="0" w:color="auto"/>
                <w:right w:val="none" w:sz="0" w:space="0" w:color="auto"/>
              </w:divBdr>
              <w:divsChild>
                <w:div w:id="1847161865">
                  <w:marLeft w:val="0"/>
                  <w:marRight w:val="0"/>
                  <w:marTop w:val="0"/>
                  <w:marBottom w:val="0"/>
                  <w:divBdr>
                    <w:top w:val="none" w:sz="0" w:space="0" w:color="auto"/>
                    <w:left w:val="none" w:sz="0" w:space="0" w:color="auto"/>
                    <w:bottom w:val="none" w:sz="0" w:space="0" w:color="auto"/>
                    <w:right w:val="none" w:sz="0" w:space="0" w:color="auto"/>
                  </w:divBdr>
                </w:div>
              </w:divsChild>
            </w:div>
            <w:div w:id="1847161871">
              <w:marLeft w:val="0"/>
              <w:marRight w:val="0"/>
              <w:marTop w:val="0"/>
              <w:marBottom w:val="0"/>
              <w:divBdr>
                <w:top w:val="none" w:sz="0" w:space="0" w:color="auto"/>
                <w:left w:val="none" w:sz="0" w:space="0" w:color="auto"/>
                <w:bottom w:val="none" w:sz="0" w:space="0" w:color="auto"/>
                <w:right w:val="none" w:sz="0" w:space="0" w:color="auto"/>
              </w:divBdr>
              <w:divsChild>
                <w:div w:id="1847161864">
                  <w:marLeft w:val="0"/>
                  <w:marRight w:val="0"/>
                  <w:marTop w:val="0"/>
                  <w:marBottom w:val="0"/>
                  <w:divBdr>
                    <w:top w:val="none" w:sz="0" w:space="0" w:color="auto"/>
                    <w:left w:val="none" w:sz="0" w:space="0" w:color="auto"/>
                    <w:bottom w:val="none" w:sz="0" w:space="0" w:color="auto"/>
                    <w:right w:val="none" w:sz="0" w:space="0" w:color="auto"/>
                  </w:divBdr>
                </w:div>
              </w:divsChild>
            </w:div>
            <w:div w:id="1847161886">
              <w:marLeft w:val="0"/>
              <w:marRight w:val="0"/>
              <w:marTop w:val="0"/>
              <w:marBottom w:val="0"/>
              <w:divBdr>
                <w:top w:val="none" w:sz="0" w:space="0" w:color="auto"/>
                <w:left w:val="none" w:sz="0" w:space="0" w:color="auto"/>
                <w:bottom w:val="none" w:sz="0" w:space="0" w:color="auto"/>
                <w:right w:val="none" w:sz="0" w:space="0" w:color="auto"/>
              </w:divBdr>
              <w:divsChild>
                <w:div w:id="1847161915">
                  <w:marLeft w:val="0"/>
                  <w:marRight w:val="0"/>
                  <w:marTop w:val="0"/>
                  <w:marBottom w:val="0"/>
                  <w:divBdr>
                    <w:top w:val="none" w:sz="0" w:space="0" w:color="auto"/>
                    <w:left w:val="none" w:sz="0" w:space="0" w:color="auto"/>
                    <w:bottom w:val="none" w:sz="0" w:space="0" w:color="auto"/>
                    <w:right w:val="none" w:sz="0" w:space="0" w:color="auto"/>
                  </w:divBdr>
                </w:div>
              </w:divsChild>
            </w:div>
            <w:div w:id="1847161890">
              <w:marLeft w:val="0"/>
              <w:marRight w:val="0"/>
              <w:marTop w:val="0"/>
              <w:marBottom w:val="0"/>
              <w:divBdr>
                <w:top w:val="none" w:sz="0" w:space="0" w:color="auto"/>
                <w:left w:val="none" w:sz="0" w:space="0" w:color="auto"/>
                <w:bottom w:val="none" w:sz="0" w:space="0" w:color="auto"/>
                <w:right w:val="none" w:sz="0" w:space="0" w:color="auto"/>
              </w:divBdr>
              <w:divsChild>
                <w:div w:id="1847161909">
                  <w:marLeft w:val="0"/>
                  <w:marRight w:val="0"/>
                  <w:marTop w:val="0"/>
                  <w:marBottom w:val="0"/>
                  <w:divBdr>
                    <w:top w:val="none" w:sz="0" w:space="0" w:color="auto"/>
                    <w:left w:val="none" w:sz="0" w:space="0" w:color="auto"/>
                    <w:bottom w:val="none" w:sz="0" w:space="0" w:color="auto"/>
                    <w:right w:val="none" w:sz="0" w:space="0" w:color="auto"/>
                  </w:divBdr>
                </w:div>
              </w:divsChild>
            </w:div>
            <w:div w:id="1847161894">
              <w:marLeft w:val="0"/>
              <w:marRight w:val="0"/>
              <w:marTop w:val="0"/>
              <w:marBottom w:val="0"/>
              <w:divBdr>
                <w:top w:val="none" w:sz="0" w:space="0" w:color="auto"/>
                <w:left w:val="none" w:sz="0" w:space="0" w:color="auto"/>
                <w:bottom w:val="none" w:sz="0" w:space="0" w:color="auto"/>
                <w:right w:val="none" w:sz="0" w:space="0" w:color="auto"/>
              </w:divBdr>
              <w:divsChild>
                <w:div w:id="1847161833">
                  <w:marLeft w:val="0"/>
                  <w:marRight w:val="0"/>
                  <w:marTop w:val="0"/>
                  <w:marBottom w:val="0"/>
                  <w:divBdr>
                    <w:top w:val="none" w:sz="0" w:space="0" w:color="auto"/>
                    <w:left w:val="none" w:sz="0" w:space="0" w:color="auto"/>
                    <w:bottom w:val="none" w:sz="0" w:space="0" w:color="auto"/>
                    <w:right w:val="none" w:sz="0" w:space="0" w:color="auto"/>
                  </w:divBdr>
                </w:div>
              </w:divsChild>
            </w:div>
            <w:div w:id="1847161906">
              <w:marLeft w:val="0"/>
              <w:marRight w:val="0"/>
              <w:marTop w:val="0"/>
              <w:marBottom w:val="0"/>
              <w:divBdr>
                <w:top w:val="none" w:sz="0" w:space="0" w:color="auto"/>
                <w:left w:val="none" w:sz="0" w:space="0" w:color="auto"/>
                <w:bottom w:val="none" w:sz="0" w:space="0" w:color="auto"/>
                <w:right w:val="none" w:sz="0" w:space="0" w:color="auto"/>
              </w:divBdr>
              <w:divsChild>
                <w:div w:id="18471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874">
          <w:marLeft w:val="0"/>
          <w:marRight w:val="0"/>
          <w:marTop w:val="0"/>
          <w:marBottom w:val="0"/>
          <w:divBdr>
            <w:top w:val="none" w:sz="0" w:space="0" w:color="auto"/>
            <w:left w:val="none" w:sz="0" w:space="0" w:color="auto"/>
            <w:bottom w:val="none" w:sz="0" w:space="0" w:color="auto"/>
            <w:right w:val="none" w:sz="0" w:space="0" w:color="auto"/>
          </w:divBdr>
          <w:divsChild>
            <w:div w:id="1847161839">
              <w:marLeft w:val="0"/>
              <w:marRight w:val="0"/>
              <w:marTop w:val="0"/>
              <w:marBottom w:val="0"/>
              <w:divBdr>
                <w:top w:val="none" w:sz="0" w:space="0" w:color="auto"/>
                <w:left w:val="none" w:sz="0" w:space="0" w:color="auto"/>
                <w:bottom w:val="none" w:sz="0" w:space="0" w:color="auto"/>
                <w:right w:val="none" w:sz="0" w:space="0" w:color="auto"/>
              </w:divBdr>
              <w:divsChild>
                <w:div w:id="1847161900">
                  <w:marLeft w:val="0"/>
                  <w:marRight w:val="0"/>
                  <w:marTop w:val="0"/>
                  <w:marBottom w:val="0"/>
                  <w:divBdr>
                    <w:top w:val="none" w:sz="0" w:space="0" w:color="auto"/>
                    <w:left w:val="none" w:sz="0" w:space="0" w:color="auto"/>
                    <w:bottom w:val="none" w:sz="0" w:space="0" w:color="auto"/>
                    <w:right w:val="none" w:sz="0" w:space="0" w:color="auto"/>
                  </w:divBdr>
                </w:div>
              </w:divsChild>
            </w:div>
            <w:div w:id="1847161878">
              <w:marLeft w:val="0"/>
              <w:marRight w:val="0"/>
              <w:marTop w:val="0"/>
              <w:marBottom w:val="0"/>
              <w:divBdr>
                <w:top w:val="none" w:sz="0" w:space="0" w:color="auto"/>
                <w:left w:val="none" w:sz="0" w:space="0" w:color="auto"/>
                <w:bottom w:val="none" w:sz="0" w:space="0" w:color="auto"/>
                <w:right w:val="none" w:sz="0" w:space="0" w:color="auto"/>
              </w:divBdr>
              <w:divsChild>
                <w:div w:id="18471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905">
          <w:marLeft w:val="0"/>
          <w:marRight w:val="0"/>
          <w:marTop w:val="0"/>
          <w:marBottom w:val="0"/>
          <w:divBdr>
            <w:top w:val="none" w:sz="0" w:space="0" w:color="auto"/>
            <w:left w:val="none" w:sz="0" w:space="0" w:color="auto"/>
            <w:bottom w:val="none" w:sz="0" w:space="0" w:color="auto"/>
            <w:right w:val="none" w:sz="0" w:space="0" w:color="auto"/>
          </w:divBdr>
          <w:divsChild>
            <w:div w:id="1847161849">
              <w:marLeft w:val="0"/>
              <w:marRight w:val="0"/>
              <w:marTop w:val="0"/>
              <w:marBottom w:val="0"/>
              <w:divBdr>
                <w:top w:val="none" w:sz="0" w:space="0" w:color="auto"/>
                <w:left w:val="none" w:sz="0" w:space="0" w:color="auto"/>
                <w:bottom w:val="none" w:sz="0" w:space="0" w:color="auto"/>
                <w:right w:val="none" w:sz="0" w:space="0" w:color="auto"/>
              </w:divBdr>
              <w:divsChild>
                <w:div w:id="1847161889">
                  <w:marLeft w:val="0"/>
                  <w:marRight w:val="0"/>
                  <w:marTop w:val="0"/>
                  <w:marBottom w:val="0"/>
                  <w:divBdr>
                    <w:top w:val="none" w:sz="0" w:space="0" w:color="auto"/>
                    <w:left w:val="none" w:sz="0" w:space="0" w:color="auto"/>
                    <w:bottom w:val="none" w:sz="0" w:space="0" w:color="auto"/>
                    <w:right w:val="none" w:sz="0" w:space="0" w:color="auto"/>
                  </w:divBdr>
                </w:div>
              </w:divsChild>
            </w:div>
            <w:div w:id="1847161911">
              <w:marLeft w:val="0"/>
              <w:marRight w:val="0"/>
              <w:marTop w:val="0"/>
              <w:marBottom w:val="0"/>
              <w:divBdr>
                <w:top w:val="none" w:sz="0" w:space="0" w:color="auto"/>
                <w:left w:val="none" w:sz="0" w:space="0" w:color="auto"/>
                <w:bottom w:val="none" w:sz="0" w:space="0" w:color="auto"/>
                <w:right w:val="none" w:sz="0" w:space="0" w:color="auto"/>
              </w:divBdr>
              <w:divsChild>
                <w:div w:id="18471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908">
          <w:marLeft w:val="0"/>
          <w:marRight w:val="0"/>
          <w:marTop w:val="0"/>
          <w:marBottom w:val="0"/>
          <w:divBdr>
            <w:top w:val="none" w:sz="0" w:space="0" w:color="auto"/>
            <w:left w:val="none" w:sz="0" w:space="0" w:color="auto"/>
            <w:bottom w:val="none" w:sz="0" w:space="0" w:color="auto"/>
            <w:right w:val="none" w:sz="0" w:space="0" w:color="auto"/>
          </w:divBdr>
          <w:divsChild>
            <w:div w:id="1847161827">
              <w:marLeft w:val="0"/>
              <w:marRight w:val="0"/>
              <w:marTop w:val="0"/>
              <w:marBottom w:val="0"/>
              <w:divBdr>
                <w:top w:val="none" w:sz="0" w:space="0" w:color="auto"/>
                <w:left w:val="none" w:sz="0" w:space="0" w:color="auto"/>
                <w:bottom w:val="none" w:sz="0" w:space="0" w:color="auto"/>
                <w:right w:val="none" w:sz="0" w:space="0" w:color="auto"/>
              </w:divBdr>
              <w:divsChild>
                <w:div w:id="1847161858">
                  <w:marLeft w:val="0"/>
                  <w:marRight w:val="0"/>
                  <w:marTop w:val="0"/>
                  <w:marBottom w:val="0"/>
                  <w:divBdr>
                    <w:top w:val="none" w:sz="0" w:space="0" w:color="auto"/>
                    <w:left w:val="none" w:sz="0" w:space="0" w:color="auto"/>
                    <w:bottom w:val="none" w:sz="0" w:space="0" w:color="auto"/>
                    <w:right w:val="none" w:sz="0" w:space="0" w:color="auto"/>
                  </w:divBdr>
                </w:div>
              </w:divsChild>
            </w:div>
            <w:div w:id="1847161893">
              <w:marLeft w:val="0"/>
              <w:marRight w:val="0"/>
              <w:marTop w:val="0"/>
              <w:marBottom w:val="0"/>
              <w:divBdr>
                <w:top w:val="none" w:sz="0" w:space="0" w:color="auto"/>
                <w:left w:val="none" w:sz="0" w:space="0" w:color="auto"/>
                <w:bottom w:val="none" w:sz="0" w:space="0" w:color="auto"/>
                <w:right w:val="none" w:sz="0" w:space="0" w:color="auto"/>
              </w:divBdr>
              <w:divsChild>
                <w:div w:id="1847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1856">
      <w:marLeft w:val="0"/>
      <w:marRight w:val="0"/>
      <w:marTop w:val="0"/>
      <w:marBottom w:val="0"/>
      <w:divBdr>
        <w:top w:val="none" w:sz="0" w:space="0" w:color="auto"/>
        <w:left w:val="none" w:sz="0" w:space="0" w:color="auto"/>
        <w:bottom w:val="none" w:sz="0" w:space="0" w:color="auto"/>
        <w:right w:val="none" w:sz="0" w:space="0" w:color="auto"/>
      </w:divBdr>
      <w:divsChild>
        <w:div w:id="1847161861">
          <w:marLeft w:val="0"/>
          <w:marRight w:val="0"/>
          <w:marTop w:val="0"/>
          <w:marBottom w:val="0"/>
          <w:divBdr>
            <w:top w:val="none" w:sz="0" w:space="0" w:color="auto"/>
            <w:left w:val="none" w:sz="0" w:space="0" w:color="auto"/>
            <w:bottom w:val="none" w:sz="0" w:space="0" w:color="auto"/>
            <w:right w:val="none" w:sz="0" w:space="0" w:color="auto"/>
          </w:divBdr>
          <w:divsChild>
            <w:div w:id="1847161834">
              <w:marLeft w:val="0"/>
              <w:marRight w:val="0"/>
              <w:marTop w:val="0"/>
              <w:marBottom w:val="0"/>
              <w:divBdr>
                <w:top w:val="none" w:sz="0" w:space="0" w:color="auto"/>
                <w:left w:val="none" w:sz="0" w:space="0" w:color="auto"/>
                <w:bottom w:val="none" w:sz="0" w:space="0" w:color="auto"/>
                <w:right w:val="none" w:sz="0" w:space="0" w:color="auto"/>
              </w:divBdr>
              <w:divsChild>
                <w:div w:id="1847161870">
                  <w:marLeft w:val="0"/>
                  <w:marRight w:val="0"/>
                  <w:marTop w:val="0"/>
                  <w:marBottom w:val="0"/>
                  <w:divBdr>
                    <w:top w:val="none" w:sz="0" w:space="0" w:color="auto"/>
                    <w:left w:val="none" w:sz="0" w:space="0" w:color="auto"/>
                    <w:bottom w:val="none" w:sz="0" w:space="0" w:color="auto"/>
                    <w:right w:val="none" w:sz="0" w:space="0" w:color="auto"/>
                  </w:divBdr>
                </w:div>
              </w:divsChild>
            </w:div>
            <w:div w:id="1847161876">
              <w:marLeft w:val="0"/>
              <w:marRight w:val="0"/>
              <w:marTop w:val="0"/>
              <w:marBottom w:val="0"/>
              <w:divBdr>
                <w:top w:val="none" w:sz="0" w:space="0" w:color="auto"/>
                <w:left w:val="none" w:sz="0" w:space="0" w:color="auto"/>
                <w:bottom w:val="none" w:sz="0" w:space="0" w:color="auto"/>
                <w:right w:val="none" w:sz="0" w:space="0" w:color="auto"/>
              </w:divBdr>
              <w:divsChild>
                <w:div w:id="1847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866">
          <w:marLeft w:val="0"/>
          <w:marRight w:val="0"/>
          <w:marTop w:val="0"/>
          <w:marBottom w:val="0"/>
          <w:divBdr>
            <w:top w:val="none" w:sz="0" w:space="0" w:color="auto"/>
            <w:left w:val="none" w:sz="0" w:space="0" w:color="auto"/>
            <w:bottom w:val="none" w:sz="0" w:space="0" w:color="auto"/>
            <w:right w:val="none" w:sz="0" w:space="0" w:color="auto"/>
          </w:divBdr>
          <w:divsChild>
            <w:div w:id="1847161860">
              <w:marLeft w:val="0"/>
              <w:marRight w:val="0"/>
              <w:marTop w:val="0"/>
              <w:marBottom w:val="0"/>
              <w:divBdr>
                <w:top w:val="none" w:sz="0" w:space="0" w:color="auto"/>
                <w:left w:val="none" w:sz="0" w:space="0" w:color="auto"/>
                <w:bottom w:val="none" w:sz="0" w:space="0" w:color="auto"/>
                <w:right w:val="none" w:sz="0" w:space="0" w:color="auto"/>
              </w:divBdr>
              <w:divsChild>
                <w:div w:id="1847161899">
                  <w:marLeft w:val="0"/>
                  <w:marRight w:val="0"/>
                  <w:marTop w:val="0"/>
                  <w:marBottom w:val="0"/>
                  <w:divBdr>
                    <w:top w:val="none" w:sz="0" w:space="0" w:color="auto"/>
                    <w:left w:val="none" w:sz="0" w:space="0" w:color="auto"/>
                    <w:bottom w:val="none" w:sz="0" w:space="0" w:color="auto"/>
                    <w:right w:val="none" w:sz="0" w:space="0" w:color="auto"/>
                  </w:divBdr>
                </w:div>
              </w:divsChild>
            </w:div>
            <w:div w:id="1847161880">
              <w:marLeft w:val="0"/>
              <w:marRight w:val="0"/>
              <w:marTop w:val="0"/>
              <w:marBottom w:val="0"/>
              <w:divBdr>
                <w:top w:val="none" w:sz="0" w:space="0" w:color="auto"/>
                <w:left w:val="none" w:sz="0" w:space="0" w:color="auto"/>
                <w:bottom w:val="none" w:sz="0" w:space="0" w:color="auto"/>
                <w:right w:val="none" w:sz="0" w:space="0" w:color="auto"/>
              </w:divBdr>
              <w:divsChild>
                <w:div w:id="1847161891">
                  <w:marLeft w:val="0"/>
                  <w:marRight w:val="0"/>
                  <w:marTop w:val="0"/>
                  <w:marBottom w:val="0"/>
                  <w:divBdr>
                    <w:top w:val="none" w:sz="0" w:space="0" w:color="auto"/>
                    <w:left w:val="none" w:sz="0" w:space="0" w:color="auto"/>
                    <w:bottom w:val="none" w:sz="0" w:space="0" w:color="auto"/>
                    <w:right w:val="none" w:sz="0" w:space="0" w:color="auto"/>
                  </w:divBdr>
                </w:div>
              </w:divsChild>
            </w:div>
            <w:div w:id="1847161884">
              <w:marLeft w:val="0"/>
              <w:marRight w:val="0"/>
              <w:marTop w:val="0"/>
              <w:marBottom w:val="0"/>
              <w:divBdr>
                <w:top w:val="none" w:sz="0" w:space="0" w:color="auto"/>
                <w:left w:val="none" w:sz="0" w:space="0" w:color="auto"/>
                <w:bottom w:val="none" w:sz="0" w:space="0" w:color="auto"/>
                <w:right w:val="none" w:sz="0" w:space="0" w:color="auto"/>
              </w:divBdr>
              <w:divsChild>
                <w:div w:id="1847161872">
                  <w:marLeft w:val="0"/>
                  <w:marRight w:val="0"/>
                  <w:marTop w:val="0"/>
                  <w:marBottom w:val="0"/>
                  <w:divBdr>
                    <w:top w:val="none" w:sz="0" w:space="0" w:color="auto"/>
                    <w:left w:val="none" w:sz="0" w:space="0" w:color="auto"/>
                    <w:bottom w:val="none" w:sz="0" w:space="0" w:color="auto"/>
                    <w:right w:val="none" w:sz="0" w:space="0" w:color="auto"/>
                  </w:divBdr>
                </w:div>
              </w:divsChild>
            </w:div>
            <w:div w:id="1847161885">
              <w:marLeft w:val="0"/>
              <w:marRight w:val="0"/>
              <w:marTop w:val="0"/>
              <w:marBottom w:val="0"/>
              <w:divBdr>
                <w:top w:val="none" w:sz="0" w:space="0" w:color="auto"/>
                <w:left w:val="none" w:sz="0" w:space="0" w:color="auto"/>
                <w:bottom w:val="none" w:sz="0" w:space="0" w:color="auto"/>
                <w:right w:val="none" w:sz="0" w:space="0" w:color="auto"/>
              </w:divBdr>
              <w:divsChild>
                <w:div w:id="1847161830">
                  <w:marLeft w:val="0"/>
                  <w:marRight w:val="0"/>
                  <w:marTop w:val="0"/>
                  <w:marBottom w:val="0"/>
                  <w:divBdr>
                    <w:top w:val="none" w:sz="0" w:space="0" w:color="auto"/>
                    <w:left w:val="none" w:sz="0" w:space="0" w:color="auto"/>
                    <w:bottom w:val="none" w:sz="0" w:space="0" w:color="auto"/>
                    <w:right w:val="none" w:sz="0" w:space="0" w:color="auto"/>
                  </w:divBdr>
                </w:div>
              </w:divsChild>
            </w:div>
            <w:div w:id="1847161913">
              <w:marLeft w:val="0"/>
              <w:marRight w:val="0"/>
              <w:marTop w:val="0"/>
              <w:marBottom w:val="0"/>
              <w:divBdr>
                <w:top w:val="none" w:sz="0" w:space="0" w:color="auto"/>
                <w:left w:val="none" w:sz="0" w:space="0" w:color="auto"/>
                <w:bottom w:val="none" w:sz="0" w:space="0" w:color="auto"/>
                <w:right w:val="none" w:sz="0" w:space="0" w:color="auto"/>
              </w:divBdr>
              <w:divsChild>
                <w:div w:id="1847161852">
                  <w:marLeft w:val="0"/>
                  <w:marRight w:val="0"/>
                  <w:marTop w:val="0"/>
                  <w:marBottom w:val="0"/>
                  <w:divBdr>
                    <w:top w:val="none" w:sz="0" w:space="0" w:color="auto"/>
                    <w:left w:val="none" w:sz="0" w:space="0" w:color="auto"/>
                    <w:bottom w:val="none" w:sz="0" w:space="0" w:color="auto"/>
                    <w:right w:val="none" w:sz="0" w:space="0" w:color="auto"/>
                  </w:divBdr>
                  <w:divsChild>
                    <w:div w:id="1847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1875">
          <w:marLeft w:val="0"/>
          <w:marRight w:val="0"/>
          <w:marTop w:val="0"/>
          <w:marBottom w:val="0"/>
          <w:divBdr>
            <w:top w:val="none" w:sz="0" w:space="0" w:color="auto"/>
            <w:left w:val="none" w:sz="0" w:space="0" w:color="auto"/>
            <w:bottom w:val="none" w:sz="0" w:space="0" w:color="auto"/>
            <w:right w:val="none" w:sz="0" w:space="0" w:color="auto"/>
          </w:divBdr>
          <w:divsChild>
            <w:div w:id="1847161850">
              <w:marLeft w:val="0"/>
              <w:marRight w:val="0"/>
              <w:marTop w:val="0"/>
              <w:marBottom w:val="0"/>
              <w:divBdr>
                <w:top w:val="none" w:sz="0" w:space="0" w:color="auto"/>
                <w:left w:val="none" w:sz="0" w:space="0" w:color="auto"/>
                <w:bottom w:val="none" w:sz="0" w:space="0" w:color="auto"/>
                <w:right w:val="none" w:sz="0" w:space="0" w:color="auto"/>
              </w:divBdr>
              <w:divsChild>
                <w:div w:id="1847161837">
                  <w:marLeft w:val="0"/>
                  <w:marRight w:val="0"/>
                  <w:marTop w:val="0"/>
                  <w:marBottom w:val="0"/>
                  <w:divBdr>
                    <w:top w:val="none" w:sz="0" w:space="0" w:color="auto"/>
                    <w:left w:val="none" w:sz="0" w:space="0" w:color="auto"/>
                    <w:bottom w:val="none" w:sz="0" w:space="0" w:color="auto"/>
                    <w:right w:val="none" w:sz="0" w:space="0" w:color="auto"/>
                  </w:divBdr>
                </w:div>
              </w:divsChild>
            </w:div>
            <w:div w:id="1847161879">
              <w:marLeft w:val="0"/>
              <w:marRight w:val="0"/>
              <w:marTop w:val="0"/>
              <w:marBottom w:val="0"/>
              <w:divBdr>
                <w:top w:val="none" w:sz="0" w:space="0" w:color="auto"/>
                <w:left w:val="none" w:sz="0" w:space="0" w:color="auto"/>
                <w:bottom w:val="none" w:sz="0" w:space="0" w:color="auto"/>
                <w:right w:val="none" w:sz="0" w:space="0" w:color="auto"/>
              </w:divBdr>
              <w:divsChild>
                <w:div w:id="1847161904">
                  <w:marLeft w:val="0"/>
                  <w:marRight w:val="0"/>
                  <w:marTop w:val="0"/>
                  <w:marBottom w:val="0"/>
                  <w:divBdr>
                    <w:top w:val="none" w:sz="0" w:space="0" w:color="auto"/>
                    <w:left w:val="none" w:sz="0" w:space="0" w:color="auto"/>
                    <w:bottom w:val="none" w:sz="0" w:space="0" w:color="auto"/>
                    <w:right w:val="none" w:sz="0" w:space="0" w:color="auto"/>
                  </w:divBdr>
                </w:div>
              </w:divsChild>
            </w:div>
            <w:div w:id="1847161903">
              <w:marLeft w:val="0"/>
              <w:marRight w:val="0"/>
              <w:marTop w:val="0"/>
              <w:marBottom w:val="0"/>
              <w:divBdr>
                <w:top w:val="none" w:sz="0" w:space="0" w:color="auto"/>
                <w:left w:val="none" w:sz="0" w:space="0" w:color="auto"/>
                <w:bottom w:val="none" w:sz="0" w:space="0" w:color="auto"/>
                <w:right w:val="none" w:sz="0" w:space="0" w:color="auto"/>
              </w:divBdr>
              <w:divsChild>
                <w:div w:id="18471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898">
          <w:marLeft w:val="0"/>
          <w:marRight w:val="0"/>
          <w:marTop w:val="0"/>
          <w:marBottom w:val="0"/>
          <w:divBdr>
            <w:top w:val="none" w:sz="0" w:space="0" w:color="auto"/>
            <w:left w:val="none" w:sz="0" w:space="0" w:color="auto"/>
            <w:bottom w:val="none" w:sz="0" w:space="0" w:color="auto"/>
            <w:right w:val="none" w:sz="0" w:space="0" w:color="auto"/>
          </w:divBdr>
          <w:divsChild>
            <w:div w:id="1847161867">
              <w:marLeft w:val="0"/>
              <w:marRight w:val="0"/>
              <w:marTop w:val="0"/>
              <w:marBottom w:val="0"/>
              <w:divBdr>
                <w:top w:val="none" w:sz="0" w:space="0" w:color="auto"/>
                <w:left w:val="none" w:sz="0" w:space="0" w:color="auto"/>
                <w:bottom w:val="none" w:sz="0" w:space="0" w:color="auto"/>
                <w:right w:val="none" w:sz="0" w:space="0" w:color="auto"/>
              </w:divBdr>
              <w:divsChild>
                <w:div w:id="1847161883">
                  <w:marLeft w:val="0"/>
                  <w:marRight w:val="0"/>
                  <w:marTop w:val="0"/>
                  <w:marBottom w:val="0"/>
                  <w:divBdr>
                    <w:top w:val="none" w:sz="0" w:space="0" w:color="auto"/>
                    <w:left w:val="none" w:sz="0" w:space="0" w:color="auto"/>
                    <w:bottom w:val="none" w:sz="0" w:space="0" w:color="auto"/>
                    <w:right w:val="none" w:sz="0" w:space="0" w:color="auto"/>
                  </w:divBdr>
                </w:div>
              </w:divsChild>
            </w:div>
            <w:div w:id="1847161882">
              <w:marLeft w:val="0"/>
              <w:marRight w:val="0"/>
              <w:marTop w:val="0"/>
              <w:marBottom w:val="0"/>
              <w:divBdr>
                <w:top w:val="none" w:sz="0" w:space="0" w:color="auto"/>
                <w:left w:val="none" w:sz="0" w:space="0" w:color="auto"/>
                <w:bottom w:val="none" w:sz="0" w:space="0" w:color="auto"/>
                <w:right w:val="none" w:sz="0" w:space="0" w:color="auto"/>
              </w:divBdr>
              <w:divsChild>
                <w:div w:id="18471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901">
          <w:marLeft w:val="0"/>
          <w:marRight w:val="0"/>
          <w:marTop w:val="0"/>
          <w:marBottom w:val="0"/>
          <w:divBdr>
            <w:top w:val="none" w:sz="0" w:space="0" w:color="auto"/>
            <w:left w:val="none" w:sz="0" w:space="0" w:color="auto"/>
            <w:bottom w:val="none" w:sz="0" w:space="0" w:color="auto"/>
            <w:right w:val="none" w:sz="0" w:space="0" w:color="auto"/>
          </w:divBdr>
          <w:divsChild>
            <w:div w:id="1847161826">
              <w:marLeft w:val="0"/>
              <w:marRight w:val="0"/>
              <w:marTop w:val="0"/>
              <w:marBottom w:val="0"/>
              <w:divBdr>
                <w:top w:val="none" w:sz="0" w:space="0" w:color="auto"/>
                <w:left w:val="none" w:sz="0" w:space="0" w:color="auto"/>
                <w:bottom w:val="none" w:sz="0" w:space="0" w:color="auto"/>
                <w:right w:val="none" w:sz="0" w:space="0" w:color="auto"/>
              </w:divBdr>
              <w:divsChild>
                <w:div w:id="1847161877">
                  <w:marLeft w:val="0"/>
                  <w:marRight w:val="0"/>
                  <w:marTop w:val="0"/>
                  <w:marBottom w:val="0"/>
                  <w:divBdr>
                    <w:top w:val="none" w:sz="0" w:space="0" w:color="auto"/>
                    <w:left w:val="none" w:sz="0" w:space="0" w:color="auto"/>
                    <w:bottom w:val="none" w:sz="0" w:space="0" w:color="auto"/>
                    <w:right w:val="none" w:sz="0" w:space="0" w:color="auto"/>
                  </w:divBdr>
                </w:div>
                <w:div w:id="1847161888">
                  <w:marLeft w:val="0"/>
                  <w:marRight w:val="0"/>
                  <w:marTop w:val="0"/>
                  <w:marBottom w:val="0"/>
                  <w:divBdr>
                    <w:top w:val="none" w:sz="0" w:space="0" w:color="auto"/>
                    <w:left w:val="none" w:sz="0" w:space="0" w:color="auto"/>
                    <w:bottom w:val="none" w:sz="0" w:space="0" w:color="auto"/>
                    <w:right w:val="none" w:sz="0" w:space="0" w:color="auto"/>
                  </w:divBdr>
                </w:div>
              </w:divsChild>
            </w:div>
            <w:div w:id="1847161912">
              <w:marLeft w:val="0"/>
              <w:marRight w:val="0"/>
              <w:marTop w:val="0"/>
              <w:marBottom w:val="0"/>
              <w:divBdr>
                <w:top w:val="none" w:sz="0" w:space="0" w:color="auto"/>
                <w:left w:val="none" w:sz="0" w:space="0" w:color="auto"/>
                <w:bottom w:val="none" w:sz="0" w:space="0" w:color="auto"/>
                <w:right w:val="none" w:sz="0" w:space="0" w:color="auto"/>
              </w:divBdr>
              <w:divsChild>
                <w:div w:id="1847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var\folders\71\dqws65ps71307v2_6x590t6r0000gp\T\com.microsoft.Word\WebArchiveCopyPasteTempFiles\page1image216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file:///\\var\folders\71\dqws65ps71307v2_6x590t6r0000gp\T\com.microsoft.Word\WebArchiveCopyPasteTempFiles\page3image88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hyperlink" Target="mailto:johannesbuettner@freenet.de" TargetMode="External"/><Relationship Id="rId15" Type="http://schemas.openxmlformats.org/officeDocument/2006/relationships/fontTable" Target="fontTable.xml"/><Relationship Id="rId10" Type="http://schemas.openxmlformats.org/officeDocument/2006/relationships/image" Target="file:///\\var\folders\71\dqws65ps71307v2_6x590t6r0000gp\T\com.microsoft.Word\WebArchiveCopyPasteTempFiles\page5image2605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file:///\\var\folders\71\dqws65ps71307v2_6x590t6r0000gp\T\com.microsoft.Word\WebArchiveCopyPasteTempFiles\page3image26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5163</Words>
  <Characters>-32766</Characters>
  <Application>Microsoft Office Outlook</Application>
  <DocSecurity>0</DocSecurity>
  <Lines>0</Lines>
  <Paragraphs>0</Paragraphs>
  <ScaleCrop>false</ScaleCrop>
  <Company>IG Metall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Kommunale InitiativeKI*</dc:title>
  <dc:subject/>
  <dc:creator>Johannes Büttner</dc:creator>
  <cp:keywords/>
  <dc:description/>
  <cp:lastModifiedBy>PC-21</cp:lastModifiedBy>
  <cp:revision>2</cp:revision>
  <cp:lastPrinted>2016-06-30T13:33:00Z</cp:lastPrinted>
  <dcterms:created xsi:type="dcterms:W3CDTF">2019-05-09T09:28:00Z</dcterms:created>
  <dcterms:modified xsi:type="dcterms:W3CDTF">2019-05-09T09:28:00Z</dcterms:modified>
</cp:coreProperties>
</file>